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ADE" w:rsidRDefault="00547ADE">
      <w:pPr>
        <w:spacing w:line="440" w:lineRule="exact"/>
        <w:outlineLvl w:val="0"/>
        <w:rPr>
          <w:rFonts w:ascii="Calibri" w:eastAsia="FangSong_GB2312" w:hAnsi="Calibri"/>
          <w:b/>
          <w:sz w:val="28"/>
        </w:rPr>
      </w:pPr>
    </w:p>
    <w:p w:rsidR="00547ADE" w:rsidRDefault="0009268C">
      <w:pPr>
        <w:spacing w:line="440" w:lineRule="exact"/>
        <w:jc w:val="center"/>
        <w:outlineLvl w:val="0"/>
        <w:rPr>
          <w:rFonts w:ascii="宋体" w:hAnsi="宋体" w:cs="宋体"/>
          <w:b/>
          <w:sz w:val="28"/>
        </w:rPr>
      </w:pPr>
      <w:r>
        <w:rPr>
          <w:rFonts w:ascii="宋体" w:hAnsi="宋体" w:cs="宋体" w:hint="eastAsia"/>
          <w:b/>
          <w:sz w:val="28"/>
        </w:rPr>
        <w:t>乳房活检装置</w:t>
      </w:r>
      <w:r>
        <w:rPr>
          <w:rFonts w:ascii="宋体" w:hAnsi="宋体" w:cs="宋体" w:hint="eastAsia"/>
          <w:b/>
          <w:sz w:val="28"/>
        </w:rPr>
        <w:t>招标</w:t>
      </w:r>
      <w:bookmarkStart w:id="0" w:name="_GoBack"/>
      <w:bookmarkEnd w:id="0"/>
      <w:r>
        <w:rPr>
          <w:rFonts w:ascii="宋体" w:hAnsi="宋体" w:cs="宋体" w:hint="eastAsia"/>
          <w:b/>
          <w:sz w:val="28"/>
        </w:rPr>
        <w:t>参数</w:t>
      </w:r>
    </w:p>
    <w:tbl>
      <w:tblPr>
        <w:tblStyle w:val="a6"/>
        <w:tblpPr w:leftFromText="180" w:rightFromText="180" w:vertAnchor="text" w:horzAnchor="page" w:tblpX="1356" w:tblpY="193"/>
        <w:tblOverlap w:val="never"/>
        <w:tblW w:w="0" w:type="auto"/>
        <w:tblLook w:val="04A0"/>
      </w:tblPr>
      <w:tblGrid>
        <w:gridCol w:w="429"/>
        <w:gridCol w:w="984"/>
        <w:gridCol w:w="426"/>
        <w:gridCol w:w="7629"/>
      </w:tblGrid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1</w:t>
            </w:r>
          </w:p>
        </w:tc>
        <w:tc>
          <w:tcPr>
            <w:tcW w:w="984" w:type="dxa"/>
            <w:noWrap/>
          </w:tcPr>
          <w:p w:rsidR="00547ADE" w:rsidRDefault="0009268C">
            <w:r>
              <w:rPr>
                <w:rFonts w:hint="eastAsia"/>
              </w:rPr>
              <w:t>设备</w:t>
            </w:r>
          </w:p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适用范围：对于乳腺组织影像学异常以及可触及乳腺病灶的患者，通过微</w:t>
            </w:r>
            <w:proofErr w:type="gramStart"/>
            <w:r>
              <w:rPr>
                <w:rFonts w:hint="eastAsia"/>
              </w:rPr>
              <w:t>创方式</w:t>
            </w:r>
            <w:proofErr w:type="gramEnd"/>
            <w:r>
              <w:rPr>
                <w:rFonts w:hint="eastAsia"/>
              </w:rPr>
              <w:t>完全或部分切除，</w:t>
            </w:r>
            <w:proofErr w:type="gramStart"/>
            <w:r>
              <w:rPr>
                <w:rFonts w:hint="eastAsia"/>
              </w:rPr>
              <w:t>进行切检取样</w:t>
            </w:r>
            <w:proofErr w:type="gramEnd"/>
            <w:r>
              <w:rPr>
                <w:rFonts w:hint="eastAsia"/>
              </w:rPr>
              <w:t>时使用。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2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操作界面：通过液晶</w:t>
            </w:r>
            <w:proofErr w:type="gramStart"/>
            <w:r>
              <w:rPr>
                <w:rFonts w:hint="eastAsia"/>
              </w:rPr>
              <w:t>屏实现</w:t>
            </w:r>
            <w:proofErr w:type="gramEnd"/>
            <w:r>
              <w:rPr>
                <w:rFonts w:hint="eastAsia"/>
              </w:rPr>
              <w:t>简便的触摸式操作，实时动画显示工作状况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3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故障报警：内置故障报警系统，可以及时确定并排除故障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4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09268C">
            <w:r>
              <w:rPr>
                <w:rFonts w:hint="eastAsia"/>
              </w:rPr>
              <w:t>★</w:t>
            </w:r>
          </w:p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影像引导：可在超声、立体定位</w:t>
            </w:r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射线、磁共振下操作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5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专用手柄：拥有超声引导下专用手柄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6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控制方式：手柄直接控制、脚踏开关控制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7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负压范围：</w:t>
            </w:r>
            <w:r>
              <w:rPr>
                <w:rFonts w:hint="eastAsia"/>
              </w:rPr>
              <w:t>23~25inHG</w:t>
            </w:r>
            <w:r>
              <w:rPr>
                <w:rFonts w:hint="eastAsia"/>
              </w:rPr>
              <w:t>，连续负压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8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09268C">
            <w:r>
              <w:rPr>
                <w:rFonts w:hint="eastAsia"/>
              </w:rPr>
              <w:t>★</w:t>
            </w:r>
          </w:p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负压控制：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档</w:t>
            </w:r>
            <w:r>
              <w:rPr>
                <w:rFonts w:hint="eastAsia"/>
              </w:rPr>
              <w:t>负压水平可调节，根据手术需要手动设置负压强度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9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出血处理：连续真空吸取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10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09268C">
            <w:r>
              <w:rPr>
                <w:rFonts w:hint="eastAsia"/>
              </w:rPr>
              <w:t>★</w:t>
            </w:r>
          </w:p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设备安全性：应用部分为</w:t>
            </w:r>
            <w:r>
              <w:rPr>
                <w:rFonts w:hint="eastAsia"/>
              </w:rPr>
              <w:t>CF</w:t>
            </w:r>
            <w:r>
              <w:rPr>
                <w:rFonts w:hint="eastAsia"/>
              </w:rPr>
              <w:t>型，患者漏电流</w:t>
            </w:r>
            <w:r>
              <w:rPr>
                <w:rFonts w:hint="eastAsia"/>
              </w:rPr>
              <w:t>&lt;0.01mA</w:t>
            </w:r>
            <w:r>
              <w:rPr>
                <w:rFonts w:hint="eastAsia"/>
              </w:rPr>
              <w:t>，使用更安全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11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真空管路及旋切针包装：真空管路（包括真空三通管）与穿刺旋</w:t>
            </w:r>
            <w:proofErr w:type="gramStart"/>
            <w:r>
              <w:rPr>
                <w:rFonts w:hint="eastAsia"/>
              </w:rPr>
              <w:t>切针成一套</w:t>
            </w:r>
            <w:proofErr w:type="gramEnd"/>
            <w:r>
              <w:rPr>
                <w:rFonts w:hint="eastAsia"/>
              </w:rPr>
              <w:t>无菌包装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12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三类注册证：整机取得我国食品药品监督管理局颁发的三类医疗器械注册证，且在有效期内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13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注册证分类编码：注册证分类编码为</w:t>
            </w:r>
            <w:r>
              <w:rPr>
                <w:rFonts w:hint="eastAsia"/>
              </w:rPr>
              <w:t>01</w:t>
            </w:r>
            <w:r>
              <w:rPr>
                <w:rFonts w:hint="eastAsia"/>
              </w:rPr>
              <w:t>，符合分类界定要求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14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09268C">
            <w:r>
              <w:rPr>
                <w:rFonts w:hint="eastAsia"/>
              </w:rPr>
              <w:t>★</w:t>
            </w:r>
          </w:p>
        </w:tc>
        <w:tc>
          <w:tcPr>
            <w:tcW w:w="7629" w:type="dxa"/>
            <w:noWrap/>
          </w:tcPr>
          <w:p w:rsidR="00547ADE" w:rsidRDefault="0009268C">
            <w:r>
              <w:t>FDA</w:t>
            </w:r>
            <w:r>
              <w:t>和</w:t>
            </w:r>
            <w:r>
              <w:t>CE</w:t>
            </w:r>
            <w:r>
              <w:t>认证：可同时提供美国食品药品监督管理局（</w:t>
            </w:r>
            <w:r>
              <w:t>FDA</w:t>
            </w:r>
            <w:r>
              <w:t>）和欧盟</w:t>
            </w:r>
            <w:r>
              <w:t>CE</w:t>
            </w:r>
            <w:r>
              <w:t>认证，且在有效期内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15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国内装机量：真空辅助乳房活检系统在国内</w:t>
            </w:r>
            <w:r>
              <w:rPr>
                <w:rFonts w:hint="eastAsia"/>
              </w:rPr>
              <w:t>700</w:t>
            </w:r>
            <w:r>
              <w:rPr>
                <w:rFonts w:hint="eastAsia"/>
              </w:rPr>
              <w:t>家医院以上有装机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16</w:t>
            </w:r>
          </w:p>
        </w:tc>
        <w:tc>
          <w:tcPr>
            <w:tcW w:w="984" w:type="dxa"/>
            <w:noWrap/>
          </w:tcPr>
          <w:p w:rsidR="00547ADE" w:rsidRDefault="0009268C">
            <w:r>
              <w:rPr>
                <w:rFonts w:hint="eastAsia"/>
              </w:rPr>
              <w:t>旋切针</w:t>
            </w:r>
          </w:p>
        </w:tc>
        <w:tc>
          <w:tcPr>
            <w:tcW w:w="426" w:type="dxa"/>
            <w:noWrap/>
          </w:tcPr>
          <w:p w:rsidR="00547ADE" w:rsidRDefault="0009268C">
            <w:r>
              <w:rPr>
                <w:rFonts w:hint="eastAsia"/>
              </w:rPr>
              <w:t>★</w:t>
            </w:r>
          </w:p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刀头设计：专利刀片式刀头，减少皮肤和体内的损伤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17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09268C">
            <w:r>
              <w:rPr>
                <w:rFonts w:hint="eastAsia"/>
              </w:rPr>
              <w:t>★</w:t>
            </w:r>
          </w:p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针体设计：针体横截面为</w:t>
            </w:r>
            <w:proofErr w:type="gramStart"/>
            <w:r>
              <w:rPr>
                <w:rFonts w:hint="eastAsia"/>
              </w:rPr>
              <w:t>上下双</w:t>
            </w:r>
            <w:proofErr w:type="gramEnd"/>
            <w:r>
              <w:rPr>
                <w:rFonts w:hint="eastAsia"/>
              </w:rPr>
              <w:t>套管设计，最大化获取组织并分离血液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18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09268C">
            <w:r>
              <w:rPr>
                <w:rFonts w:hint="eastAsia"/>
              </w:rPr>
              <w:t>★</w:t>
            </w:r>
          </w:p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停止点设计：实现砧板效应，彻底切断组织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19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剪刀角设计：活检槽</w:t>
            </w:r>
            <w:r>
              <w:rPr>
                <w:rFonts w:hint="eastAsia"/>
              </w:rPr>
              <w:t>28</w:t>
            </w:r>
            <w:r>
              <w:rPr>
                <w:rFonts w:hint="eastAsia"/>
              </w:rPr>
              <w:t>度斜角，剪刀</w:t>
            </w:r>
            <w:proofErr w:type="gramStart"/>
            <w:r>
              <w:rPr>
                <w:rFonts w:hint="eastAsia"/>
              </w:rPr>
              <w:t>式彻底</w:t>
            </w:r>
            <w:proofErr w:type="gramEnd"/>
            <w:r>
              <w:rPr>
                <w:rFonts w:hint="eastAsia"/>
              </w:rPr>
              <w:t>切断组织，避免牵拉撕扯造成不必要的出血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20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刀槽设计：刀</w:t>
            </w:r>
            <w:proofErr w:type="gramStart"/>
            <w:r>
              <w:rPr>
                <w:rFonts w:hint="eastAsia"/>
              </w:rPr>
              <w:t>槽内部</w:t>
            </w:r>
            <w:proofErr w:type="gramEnd"/>
            <w:r>
              <w:rPr>
                <w:rFonts w:hint="eastAsia"/>
              </w:rPr>
              <w:t>可见</w:t>
            </w:r>
            <w:r>
              <w:rPr>
                <w:rFonts w:hint="eastAsia"/>
              </w:rPr>
              <w:t>6~7</w:t>
            </w:r>
            <w:r>
              <w:rPr>
                <w:rFonts w:hint="eastAsia"/>
              </w:rPr>
              <w:t>个真空孔，用于吸收多余血液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21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取样槽设计：术中不中断的开放式取样，每条样本都可观察并触摸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22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穿刺方式：单次穿刺，多次切割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23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旋切方式：</w:t>
            </w:r>
            <w:r>
              <w:rPr>
                <w:rFonts w:hint="eastAsia"/>
              </w:rPr>
              <w:t>360</w:t>
            </w:r>
            <w:r>
              <w:rPr>
                <w:rFonts w:hint="eastAsia"/>
              </w:rPr>
              <w:t>度单一方向旋转切割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旋切刀转速：≥</w:t>
            </w:r>
            <w:r>
              <w:rPr>
                <w:rFonts w:hint="eastAsia"/>
              </w:rPr>
              <w:t>1200</w:t>
            </w:r>
            <w:r>
              <w:rPr>
                <w:rFonts w:hint="eastAsia"/>
              </w:rPr>
              <w:t>转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分钟</w:t>
            </w:r>
            <w:r>
              <w:rPr>
                <w:rFonts w:hint="eastAsia"/>
              </w:rPr>
              <w:t>；</w:t>
            </w:r>
            <w:proofErr w:type="gramStart"/>
            <w:r>
              <w:rPr>
                <w:rFonts w:hint="eastAsia"/>
              </w:rPr>
              <w:t>单次旋切</w:t>
            </w:r>
            <w:proofErr w:type="gramEnd"/>
            <w:r>
              <w:rPr>
                <w:rFonts w:hint="eastAsia"/>
              </w:rPr>
              <w:t>时间（指</w:t>
            </w:r>
            <w:proofErr w:type="gramStart"/>
            <w:r>
              <w:rPr>
                <w:rFonts w:hint="eastAsia"/>
              </w:rPr>
              <w:t>从旋切刀槽完全</w:t>
            </w:r>
            <w:proofErr w:type="gramEnd"/>
            <w:r>
              <w:rPr>
                <w:rFonts w:hint="eastAsia"/>
              </w:rPr>
              <w:t>关闭状态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完全打开刀槽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完全关闭）：</w:t>
            </w:r>
            <w:r>
              <w:rPr>
                <w:rFonts w:hint="eastAsia"/>
              </w:rPr>
              <w:t>&lt;8</w:t>
            </w:r>
            <w:r>
              <w:rPr>
                <w:rFonts w:hint="eastAsia"/>
              </w:rPr>
              <w:t>秒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24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真空方向：侧向负压确保样本固定并吸入取样槽，轴向负压确保样本的快速稳定传输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25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探针规格：</w:t>
            </w:r>
            <w:r>
              <w:rPr>
                <w:rFonts w:hint="eastAsia"/>
              </w:rPr>
              <w:t>8G/11G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8G</w:t>
            </w: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250mg</w:t>
            </w:r>
            <w:r>
              <w:rPr>
                <w:rFonts w:hint="eastAsia"/>
              </w:rPr>
              <w:t>（标本重量）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26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547ADE"/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术中标记：拥有专用置入通道，可在术中放置标记夹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27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09268C">
            <w:r>
              <w:rPr>
                <w:rFonts w:hint="eastAsia"/>
              </w:rPr>
              <w:t>★</w:t>
            </w:r>
          </w:p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投标设备及其配套乳房活检</w:t>
            </w:r>
            <w:proofErr w:type="gramStart"/>
            <w:r>
              <w:rPr>
                <w:rFonts w:hint="eastAsia"/>
              </w:rPr>
              <w:t>取样针须具有</w:t>
            </w:r>
            <w:proofErr w:type="gramEnd"/>
            <w:r>
              <w:rPr>
                <w:rFonts w:hint="eastAsia"/>
              </w:rPr>
              <w:t>各自独立的医疗器械注册证，设备及配套的活检针的分类编码符合手术操作项目收费标准。</w:t>
            </w:r>
          </w:p>
        </w:tc>
      </w:tr>
      <w:tr w:rsidR="00547ADE">
        <w:trPr>
          <w:trHeight w:val="288"/>
        </w:trPr>
        <w:tc>
          <w:tcPr>
            <w:tcW w:w="429" w:type="dxa"/>
            <w:noWrap/>
          </w:tcPr>
          <w:p w:rsidR="00547ADE" w:rsidRDefault="0009268C">
            <w:r>
              <w:t>28</w:t>
            </w:r>
          </w:p>
        </w:tc>
        <w:tc>
          <w:tcPr>
            <w:tcW w:w="984" w:type="dxa"/>
            <w:noWrap/>
          </w:tcPr>
          <w:p w:rsidR="00547ADE" w:rsidRDefault="00547ADE"/>
        </w:tc>
        <w:tc>
          <w:tcPr>
            <w:tcW w:w="426" w:type="dxa"/>
            <w:noWrap/>
          </w:tcPr>
          <w:p w:rsidR="00547ADE" w:rsidRDefault="0009268C">
            <w:r>
              <w:rPr>
                <w:rFonts w:hint="eastAsia"/>
              </w:rPr>
              <w:t>★</w:t>
            </w:r>
          </w:p>
        </w:tc>
        <w:tc>
          <w:tcPr>
            <w:tcW w:w="7629" w:type="dxa"/>
            <w:noWrap/>
          </w:tcPr>
          <w:p w:rsidR="00547ADE" w:rsidRDefault="0009268C">
            <w:r>
              <w:rPr>
                <w:rFonts w:hint="eastAsia"/>
              </w:rPr>
              <w:t>当前市场知名品牌，在当地有装机使用，运行良好，有一定的市场占有量。</w:t>
            </w:r>
          </w:p>
        </w:tc>
      </w:tr>
    </w:tbl>
    <w:p w:rsidR="00547ADE" w:rsidRDefault="00547ADE"/>
    <w:p w:rsidR="00547ADE" w:rsidRDefault="00547ADE"/>
    <w:p w:rsidR="00547ADE" w:rsidRDefault="00547ADE"/>
    <w:sectPr w:rsidR="00547ADE" w:rsidSect="00547AD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7ADE" w:rsidRDefault="00547ADE" w:rsidP="00547ADE">
      <w:r>
        <w:separator/>
      </w:r>
    </w:p>
  </w:endnote>
  <w:endnote w:type="continuationSeparator" w:id="1">
    <w:p w:rsidR="00547ADE" w:rsidRDefault="00547ADE" w:rsidP="00547A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ngSong_GB2312"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7ADE" w:rsidRDefault="00547ADE" w:rsidP="00547ADE">
      <w:r>
        <w:separator/>
      </w:r>
    </w:p>
  </w:footnote>
  <w:footnote w:type="continuationSeparator" w:id="1">
    <w:p w:rsidR="00547ADE" w:rsidRDefault="00547ADE" w:rsidP="00547A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NlM2I0ZGJjMzIwMTMyMDNlNTk2NzAxYTdjNTM5ZTkifQ=="/>
  </w:docVars>
  <w:rsids>
    <w:rsidRoot w:val="00734111"/>
    <w:rsid w:val="00013D60"/>
    <w:rsid w:val="0001532A"/>
    <w:rsid w:val="00066204"/>
    <w:rsid w:val="000843BB"/>
    <w:rsid w:val="000910BD"/>
    <w:rsid w:val="00091265"/>
    <w:rsid w:val="0009268C"/>
    <w:rsid w:val="00093312"/>
    <w:rsid w:val="00096366"/>
    <w:rsid w:val="000A0D45"/>
    <w:rsid w:val="000D2E9C"/>
    <w:rsid w:val="000F5A0C"/>
    <w:rsid w:val="001176CA"/>
    <w:rsid w:val="00117995"/>
    <w:rsid w:val="00120BE0"/>
    <w:rsid w:val="001368FE"/>
    <w:rsid w:val="00140BE0"/>
    <w:rsid w:val="00150CF5"/>
    <w:rsid w:val="001B7717"/>
    <w:rsid w:val="001C2939"/>
    <w:rsid w:val="001D2A30"/>
    <w:rsid w:val="001D4FFF"/>
    <w:rsid w:val="001D7A98"/>
    <w:rsid w:val="0023077A"/>
    <w:rsid w:val="00245EAC"/>
    <w:rsid w:val="0025003A"/>
    <w:rsid w:val="002541B5"/>
    <w:rsid w:val="002634A3"/>
    <w:rsid w:val="00264ED0"/>
    <w:rsid w:val="00295240"/>
    <w:rsid w:val="002A7CF7"/>
    <w:rsid w:val="002B16C1"/>
    <w:rsid w:val="002B4CEE"/>
    <w:rsid w:val="002C7CDD"/>
    <w:rsid w:val="00306B61"/>
    <w:rsid w:val="0032130A"/>
    <w:rsid w:val="00347897"/>
    <w:rsid w:val="0037261F"/>
    <w:rsid w:val="003947B2"/>
    <w:rsid w:val="003F556B"/>
    <w:rsid w:val="00424ED2"/>
    <w:rsid w:val="00473205"/>
    <w:rsid w:val="004820A0"/>
    <w:rsid w:val="00496908"/>
    <w:rsid w:val="004A6B73"/>
    <w:rsid w:val="004B1735"/>
    <w:rsid w:val="004C7FED"/>
    <w:rsid w:val="004E2212"/>
    <w:rsid w:val="00524D14"/>
    <w:rsid w:val="0052548A"/>
    <w:rsid w:val="00547ADE"/>
    <w:rsid w:val="0055014B"/>
    <w:rsid w:val="00562D80"/>
    <w:rsid w:val="005642F1"/>
    <w:rsid w:val="00575914"/>
    <w:rsid w:val="00583BAB"/>
    <w:rsid w:val="005D305A"/>
    <w:rsid w:val="005E6AC5"/>
    <w:rsid w:val="005F73C8"/>
    <w:rsid w:val="006011F4"/>
    <w:rsid w:val="00651D5C"/>
    <w:rsid w:val="0065735C"/>
    <w:rsid w:val="00671816"/>
    <w:rsid w:val="006B0F2D"/>
    <w:rsid w:val="006B1779"/>
    <w:rsid w:val="006D653B"/>
    <w:rsid w:val="00734111"/>
    <w:rsid w:val="00777345"/>
    <w:rsid w:val="00791B24"/>
    <w:rsid w:val="007D4A44"/>
    <w:rsid w:val="007E2553"/>
    <w:rsid w:val="007F0F03"/>
    <w:rsid w:val="007F1237"/>
    <w:rsid w:val="007F3D97"/>
    <w:rsid w:val="008415AD"/>
    <w:rsid w:val="00867E71"/>
    <w:rsid w:val="008C7B7D"/>
    <w:rsid w:val="008D1925"/>
    <w:rsid w:val="008F6BEB"/>
    <w:rsid w:val="00917E07"/>
    <w:rsid w:val="009274C1"/>
    <w:rsid w:val="00956186"/>
    <w:rsid w:val="00995C52"/>
    <w:rsid w:val="009B69EE"/>
    <w:rsid w:val="009D0B35"/>
    <w:rsid w:val="009D44B4"/>
    <w:rsid w:val="00A10933"/>
    <w:rsid w:val="00A4109D"/>
    <w:rsid w:val="00A72993"/>
    <w:rsid w:val="00A77A8B"/>
    <w:rsid w:val="00AA4B5F"/>
    <w:rsid w:val="00AC65E7"/>
    <w:rsid w:val="00B12BDF"/>
    <w:rsid w:val="00B14F9E"/>
    <w:rsid w:val="00B15D01"/>
    <w:rsid w:val="00B60C27"/>
    <w:rsid w:val="00B92380"/>
    <w:rsid w:val="00B94757"/>
    <w:rsid w:val="00BC6995"/>
    <w:rsid w:val="00BC7642"/>
    <w:rsid w:val="00BF6A35"/>
    <w:rsid w:val="00C40FC1"/>
    <w:rsid w:val="00C6017D"/>
    <w:rsid w:val="00CA1D4E"/>
    <w:rsid w:val="00CB0F4B"/>
    <w:rsid w:val="00CB7B57"/>
    <w:rsid w:val="00CF5522"/>
    <w:rsid w:val="00D20AF5"/>
    <w:rsid w:val="00D36417"/>
    <w:rsid w:val="00DD5539"/>
    <w:rsid w:val="00DF0DFF"/>
    <w:rsid w:val="00E10289"/>
    <w:rsid w:val="00E1754B"/>
    <w:rsid w:val="00E255A4"/>
    <w:rsid w:val="00E51AC9"/>
    <w:rsid w:val="00E53F95"/>
    <w:rsid w:val="00E93D3A"/>
    <w:rsid w:val="00EA146F"/>
    <w:rsid w:val="00EA1D12"/>
    <w:rsid w:val="00ED25E0"/>
    <w:rsid w:val="00ED3C94"/>
    <w:rsid w:val="00F122AF"/>
    <w:rsid w:val="00F20F60"/>
    <w:rsid w:val="00F270C2"/>
    <w:rsid w:val="00F33A32"/>
    <w:rsid w:val="00F6421F"/>
    <w:rsid w:val="00F67A8F"/>
    <w:rsid w:val="00F7306E"/>
    <w:rsid w:val="00F9105D"/>
    <w:rsid w:val="00FB1A7E"/>
    <w:rsid w:val="00FF7452"/>
    <w:rsid w:val="1A993D16"/>
    <w:rsid w:val="1D0E3B1E"/>
    <w:rsid w:val="7BA05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7AD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547ADE"/>
    <w:rPr>
      <w:rFonts w:ascii="Microsoft YaHei UI" w:eastAsia="Microsoft YaHei UI"/>
      <w:sz w:val="18"/>
      <w:szCs w:val="18"/>
    </w:rPr>
  </w:style>
  <w:style w:type="paragraph" w:styleId="a4">
    <w:name w:val="footer"/>
    <w:basedOn w:val="a"/>
    <w:link w:val="Char0"/>
    <w:qFormat/>
    <w:rsid w:val="00547ADE"/>
    <w:pPr>
      <w:tabs>
        <w:tab w:val="center" w:pos="4320"/>
        <w:tab w:val="right" w:pos="8640"/>
      </w:tabs>
    </w:pPr>
    <w:rPr>
      <w:lang w:val="zh-CN"/>
    </w:rPr>
  </w:style>
  <w:style w:type="paragraph" w:styleId="a5">
    <w:name w:val="header"/>
    <w:basedOn w:val="a"/>
    <w:link w:val="Char1"/>
    <w:qFormat/>
    <w:rsid w:val="00547ADE"/>
    <w:pPr>
      <w:tabs>
        <w:tab w:val="center" w:pos="4320"/>
        <w:tab w:val="right" w:pos="8640"/>
      </w:tabs>
    </w:pPr>
    <w:rPr>
      <w:lang w:val="zh-CN"/>
    </w:rPr>
  </w:style>
  <w:style w:type="table" w:styleId="a6">
    <w:name w:val="Table Grid"/>
    <w:basedOn w:val="a1"/>
    <w:qFormat/>
    <w:rsid w:val="00547A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qFormat/>
    <w:rsid w:val="00547ADE"/>
    <w:rPr>
      <w:kern w:val="2"/>
      <w:sz w:val="21"/>
    </w:rPr>
  </w:style>
  <w:style w:type="character" w:customStyle="1" w:styleId="Char0">
    <w:name w:val="页脚 Char"/>
    <w:link w:val="a4"/>
    <w:qFormat/>
    <w:rsid w:val="00547ADE"/>
    <w:rPr>
      <w:kern w:val="2"/>
      <w:sz w:val="21"/>
    </w:rPr>
  </w:style>
  <w:style w:type="character" w:customStyle="1" w:styleId="Char">
    <w:name w:val="批注框文本 Char"/>
    <w:link w:val="a3"/>
    <w:qFormat/>
    <w:rsid w:val="00547ADE"/>
    <w:rPr>
      <w:rFonts w:ascii="Microsoft YaHei UI" w:eastAsia="Microsoft YaHei U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875</Words>
  <Characters>207</Characters>
  <Application>Microsoft Office Word</Application>
  <DocSecurity>0</DocSecurity>
  <Lines>1</Lines>
  <Paragraphs>2</Paragraphs>
  <ScaleCrop>false</ScaleCrop>
  <Company>lenovo</Company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12</cp:revision>
  <cp:lastPrinted>2017-03-27T05:33:00Z</cp:lastPrinted>
  <dcterms:created xsi:type="dcterms:W3CDTF">2021-11-30T06:07:00Z</dcterms:created>
  <dcterms:modified xsi:type="dcterms:W3CDTF">2024-01-05T03:58:00Z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8041ff-f5de-4583-8841-e2a1851ee5d2_Enabled">
    <vt:lpwstr>true</vt:lpwstr>
  </property>
  <property fmtid="{D5CDD505-2E9C-101B-9397-08002B2CF9AE}" pid="3" name="MSIP_Label_f48041ff-f5de-4583-8841-e2a1851ee5d2_SetDate">
    <vt:lpwstr>2022-03-30T07:44:18Z</vt:lpwstr>
  </property>
  <property fmtid="{D5CDD505-2E9C-101B-9397-08002B2CF9AE}" pid="4" name="MSIP_Label_f48041ff-f5de-4583-8841-e2a1851ee5d2_Method">
    <vt:lpwstr>Privileged</vt:lpwstr>
  </property>
  <property fmtid="{D5CDD505-2E9C-101B-9397-08002B2CF9AE}" pid="5" name="MSIP_Label_f48041ff-f5de-4583-8841-e2a1851ee5d2_Name">
    <vt:lpwstr>Confidential</vt:lpwstr>
  </property>
  <property fmtid="{D5CDD505-2E9C-101B-9397-08002B2CF9AE}" pid="6" name="MSIP_Label_f48041ff-f5de-4583-8841-e2a1851ee5d2_SiteId">
    <vt:lpwstr>771c9c47-7f24-44dc-958e-34f8713a8394</vt:lpwstr>
  </property>
  <property fmtid="{D5CDD505-2E9C-101B-9397-08002B2CF9AE}" pid="7" name="MSIP_Label_f48041ff-f5de-4583-8841-e2a1851ee5d2_ActionId">
    <vt:lpwstr>3f0e0e7d-983d-44bb-94ac-1529b7e6b5fb</vt:lpwstr>
  </property>
  <property fmtid="{D5CDD505-2E9C-101B-9397-08002B2CF9AE}" pid="8" name="MSIP_Label_f48041ff-f5de-4583-8841-e2a1851ee5d2_ContentBits">
    <vt:lpwstr>2</vt:lpwstr>
  </property>
  <property fmtid="{D5CDD505-2E9C-101B-9397-08002B2CF9AE}" pid="9" name="KSOProductBuildVer">
    <vt:lpwstr>2052-11.1.0.14309</vt:lpwstr>
  </property>
  <property fmtid="{D5CDD505-2E9C-101B-9397-08002B2CF9AE}" pid="10" name="ICV">
    <vt:lpwstr>D4F56F30FFF44347A44AA4926FA3EFCD_13</vt:lpwstr>
  </property>
</Properties>
</file>