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宋体"/>
          <w:sz w:val="24"/>
        </w:rPr>
      </w:pPr>
      <w:r>
        <w:rPr>
          <w:rFonts w:hint="eastAsia" w:ascii="宋体" w:hAnsi="宋体" w:cs="宋体"/>
          <w:b/>
          <w:bCs/>
          <w:sz w:val="24"/>
          <w:lang w:val="en-US" w:eastAsia="zh-CN"/>
        </w:rPr>
        <w:t>12台</w:t>
      </w:r>
      <w:bookmarkStart w:id="0" w:name="_GoBack"/>
      <w:bookmarkEnd w:id="0"/>
      <w:r>
        <w:rPr>
          <w:rFonts w:hint="eastAsia" w:ascii="宋体" w:hAnsi="宋体" w:cs="宋体"/>
          <w:b/>
          <w:bCs/>
          <w:sz w:val="24"/>
        </w:rPr>
        <w:t>贝朗血液透析</w:t>
      </w:r>
      <w:r>
        <w:rPr>
          <w:rFonts w:hint="eastAsia" w:ascii="宋体" w:hAnsi="宋体" w:cs="宋体"/>
          <w:b/>
          <w:bCs/>
          <w:sz w:val="24"/>
          <w:lang w:val="en-US" w:eastAsia="zh-CN"/>
        </w:rPr>
        <w:t>维保</w:t>
      </w:r>
      <w:r>
        <w:rPr>
          <w:rFonts w:hint="eastAsia" w:ascii="宋体" w:hAnsi="宋体" w:cs="宋体"/>
          <w:b/>
          <w:bCs/>
          <w:sz w:val="24"/>
        </w:rPr>
        <w:t>技术参数</w:t>
      </w:r>
    </w:p>
    <w:p>
      <w:pPr>
        <w:spacing w:line="360" w:lineRule="auto"/>
        <w:rPr>
          <w:rFonts w:ascii="宋体" w:hAnsi="宋体" w:cs="宋体"/>
          <w:b/>
          <w:bCs/>
          <w:sz w:val="24"/>
        </w:rPr>
      </w:pPr>
      <w:r>
        <w:rPr>
          <w:rFonts w:hint="eastAsia" w:ascii="宋体" w:hAnsi="宋体" w:cs="宋体"/>
          <w:b/>
          <w:bCs/>
          <w:sz w:val="24"/>
        </w:rPr>
        <w:t>1 现场讲解与咨询</w:t>
      </w:r>
    </w:p>
    <w:p>
      <w:pPr>
        <w:spacing w:line="360" w:lineRule="auto"/>
        <w:rPr>
          <w:rFonts w:ascii="宋体" w:hAnsi="宋体" w:cs="宋体"/>
          <w:sz w:val="24"/>
        </w:rPr>
      </w:pPr>
      <w:r>
        <w:rPr>
          <w:rFonts w:hint="eastAsia" w:ascii="宋体" w:hAnsi="宋体" w:cs="宋体"/>
          <w:sz w:val="24"/>
        </w:rPr>
        <w:t>可在故障维修或维护保养、巡检时一并提供</w:t>
      </w:r>
    </w:p>
    <w:p>
      <w:pPr>
        <w:widowControl/>
        <w:spacing w:line="360" w:lineRule="auto"/>
        <w:rPr>
          <w:rFonts w:ascii="宋体" w:hAnsi="宋体" w:cs="宋体"/>
          <w:sz w:val="24"/>
        </w:rPr>
      </w:pPr>
      <w:r>
        <w:rPr>
          <w:rFonts w:hint="eastAsia" w:ascii="宋体" w:hAnsi="宋体" w:cs="宋体"/>
          <w:sz w:val="24"/>
        </w:rPr>
        <w:t>设备原理及其零配件的技术咨询；</w:t>
      </w:r>
    </w:p>
    <w:p>
      <w:pPr>
        <w:widowControl/>
        <w:spacing w:line="360" w:lineRule="auto"/>
        <w:rPr>
          <w:rFonts w:ascii="宋体" w:hAnsi="宋体" w:cs="宋体"/>
          <w:sz w:val="24"/>
        </w:rPr>
      </w:pPr>
      <w:r>
        <w:rPr>
          <w:rFonts w:hint="eastAsia" w:ascii="宋体" w:hAnsi="宋体" w:cs="宋体"/>
          <w:sz w:val="24"/>
        </w:rPr>
        <w:t>技术实现手段；</w:t>
      </w:r>
    </w:p>
    <w:p>
      <w:pPr>
        <w:widowControl/>
        <w:spacing w:line="360" w:lineRule="auto"/>
        <w:rPr>
          <w:rFonts w:ascii="宋体" w:hAnsi="宋体" w:cs="宋体"/>
          <w:sz w:val="24"/>
        </w:rPr>
      </w:pPr>
      <w:r>
        <w:rPr>
          <w:rFonts w:hint="eastAsia" w:ascii="宋体" w:hAnsi="宋体" w:cs="宋体"/>
          <w:sz w:val="24"/>
        </w:rPr>
        <w:t>电路和水路简介；</w:t>
      </w:r>
    </w:p>
    <w:p>
      <w:pPr>
        <w:widowControl/>
        <w:spacing w:line="360" w:lineRule="auto"/>
        <w:rPr>
          <w:rFonts w:ascii="宋体" w:hAnsi="宋体" w:cs="宋体"/>
          <w:sz w:val="24"/>
        </w:rPr>
      </w:pPr>
      <w:r>
        <w:rPr>
          <w:rFonts w:hint="eastAsia" w:ascii="宋体" w:hAnsi="宋体" w:cs="宋体"/>
          <w:sz w:val="24"/>
        </w:rPr>
        <w:t>日常机上基本操作(非临床治疗)；</w:t>
      </w:r>
    </w:p>
    <w:p>
      <w:pPr>
        <w:widowControl/>
        <w:spacing w:line="360" w:lineRule="auto"/>
        <w:rPr>
          <w:rFonts w:ascii="宋体" w:hAnsi="宋体" w:cs="宋体"/>
          <w:sz w:val="24"/>
        </w:rPr>
      </w:pPr>
      <w:r>
        <w:rPr>
          <w:rFonts w:hint="eastAsia" w:ascii="宋体" w:hAnsi="宋体" w:cs="宋体"/>
          <w:sz w:val="24"/>
        </w:rPr>
        <w:t>设备基本保养及日常维护；</w:t>
      </w:r>
    </w:p>
    <w:p>
      <w:pPr>
        <w:widowControl/>
        <w:spacing w:line="360" w:lineRule="auto"/>
        <w:rPr>
          <w:rFonts w:ascii="宋体" w:hAnsi="宋体" w:cs="宋体"/>
          <w:sz w:val="24"/>
        </w:rPr>
      </w:pPr>
      <w:r>
        <w:rPr>
          <w:rFonts w:hint="eastAsia" w:ascii="宋体" w:hAnsi="宋体" w:cs="宋体"/>
          <w:sz w:val="24"/>
        </w:rPr>
        <w:t>设备简单日常故障现象及处理流程；</w:t>
      </w:r>
    </w:p>
    <w:p>
      <w:pPr>
        <w:widowControl/>
        <w:spacing w:line="360" w:lineRule="auto"/>
        <w:rPr>
          <w:rFonts w:ascii="宋体" w:hAnsi="宋体" w:cs="宋体"/>
          <w:sz w:val="24"/>
        </w:rPr>
      </w:pPr>
      <w:r>
        <w:rPr>
          <w:rFonts w:hint="eastAsia" w:ascii="宋体" w:hAnsi="宋体" w:cs="宋体"/>
          <w:sz w:val="24"/>
        </w:rPr>
        <w:t>介绍与厂家技术部门的沟通模式及流程等内容。</w:t>
      </w:r>
    </w:p>
    <w:p>
      <w:pPr>
        <w:spacing w:line="360" w:lineRule="auto"/>
        <w:rPr>
          <w:rFonts w:ascii="宋体" w:hAnsi="宋体" w:cs="宋体"/>
          <w:b/>
          <w:bCs/>
          <w:sz w:val="24"/>
        </w:rPr>
      </w:pPr>
      <w:r>
        <w:rPr>
          <w:rFonts w:hint="eastAsia" w:ascii="宋体" w:hAnsi="宋体" w:cs="宋体"/>
          <w:b/>
          <w:bCs/>
          <w:sz w:val="24"/>
        </w:rPr>
        <w:t>2故障维修</w:t>
      </w:r>
    </w:p>
    <w:p>
      <w:pPr>
        <w:spacing w:line="360" w:lineRule="auto"/>
        <w:rPr>
          <w:rFonts w:ascii="宋体" w:hAnsi="宋体" w:cs="宋体"/>
          <w:sz w:val="24"/>
        </w:rPr>
      </w:pPr>
      <w:r>
        <w:rPr>
          <w:rFonts w:hint="eastAsia" w:ascii="宋体" w:hAnsi="宋体" w:cs="宋体"/>
          <w:sz w:val="24"/>
        </w:rPr>
        <w:t>根据报修通知接到报修通知后，及时进行上门(如适用)维护、维修服务，</w:t>
      </w:r>
    </w:p>
    <w:p>
      <w:pPr>
        <w:spacing w:line="360" w:lineRule="auto"/>
        <w:rPr>
          <w:rFonts w:ascii="宋体" w:hAnsi="宋体" w:cs="宋体"/>
          <w:b/>
          <w:bCs/>
          <w:sz w:val="24"/>
        </w:rPr>
      </w:pPr>
      <w:r>
        <w:rPr>
          <w:rFonts w:hint="eastAsia" w:ascii="宋体" w:hAnsi="宋体" w:cs="宋体"/>
          <w:b/>
          <w:bCs/>
          <w:sz w:val="24"/>
        </w:rPr>
        <w:t>3基础运行参数(SOP)检查</w:t>
      </w:r>
    </w:p>
    <w:p>
      <w:pPr>
        <w:spacing w:line="360" w:lineRule="auto"/>
        <w:rPr>
          <w:rFonts w:ascii="宋体" w:hAnsi="宋体" w:cs="宋体"/>
          <w:sz w:val="24"/>
        </w:rPr>
      </w:pPr>
      <w:r>
        <w:rPr>
          <w:rFonts w:hint="eastAsia" w:ascii="宋体" w:hAnsi="宋体" w:cs="宋体"/>
          <w:sz w:val="24"/>
        </w:rPr>
        <w:t>每年一次，可与故障维修一并提供</w:t>
      </w:r>
    </w:p>
    <w:p>
      <w:pPr>
        <w:widowControl/>
        <w:spacing w:line="360" w:lineRule="auto"/>
        <w:rPr>
          <w:rFonts w:ascii="宋体" w:hAnsi="宋体" w:cs="宋体"/>
          <w:sz w:val="24"/>
        </w:rPr>
      </w:pPr>
      <w:r>
        <w:rPr>
          <w:rFonts w:hint="eastAsia" w:ascii="宋体" w:hAnsi="宋体" w:cs="宋体"/>
          <w:sz w:val="24"/>
        </w:rPr>
        <w:t>查验透析治疗关键参数是否符合卫生部SOP要求；</w:t>
      </w:r>
    </w:p>
    <w:p>
      <w:pPr>
        <w:widowControl/>
        <w:spacing w:line="360" w:lineRule="auto"/>
        <w:rPr>
          <w:rFonts w:ascii="宋体" w:hAnsi="宋体" w:cs="宋体"/>
          <w:sz w:val="24"/>
        </w:rPr>
      </w:pPr>
      <w:r>
        <w:rPr>
          <w:rFonts w:hint="eastAsia" w:ascii="宋体" w:hAnsi="宋体" w:cs="宋体"/>
          <w:sz w:val="24"/>
        </w:rPr>
        <w:t>符合当地监管部门的一般要求和检查后整改要求(如有)等。</w:t>
      </w:r>
    </w:p>
    <w:p>
      <w:pPr>
        <w:spacing w:line="360" w:lineRule="auto"/>
        <w:rPr>
          <w:rFonts w:ascii="宋体" w:hAnsi="宋体" w:cs="宋体"/>
          <w:b/>
          <w:bCs/>
          <w:sz w:val="24"/>
        </w:rPr>
      </w:pPr>
      <w:r>
        <w:rPr>
          <w:rFonts w:hint="eastAsia" w:ascii="宋体" w:hAnsi="宋体" w:cs="宋体"/>
          <w:b/>
          <w:bCs/>
          <w:sz w:val="24"/>
        </w:rPr>
        <w:t>4 TSC技术安全检查</w:t>
      </w:r>
    </w:p>
    <w:p>
      <w:pPr>
        <w:spacing w:line="360" w:lineRule="auto"/>
        <w:rPr>
          <w:rFonts w:ascii="宋体" w:hAnsi="宋体" w:cs="宋体"/>
          <w:sz w:val="24"/>
        </w:rPr>
      </w:pPr>
      <w:r>
        <w:rPr>
          <w:rFonts w:hint="eastAsia" w:ascii="宋体" w:hAnsi="宋体" w:cs="宋体"/>
          <w:sz w:val="24"/>
        </w:rPr>
        <w:t>在协议有效期内，到达TSC技术安全检查周期的设备，免费提供</w:t>
      </w:r>
      <w:r>
        <w:rPr>
          <w:rFonts w:hint="eastAsia" w:ascii="宋体" w:hAnsi="宋体" w:cs="宋体"/>
          <w:sz w:val="24"/>
          <w:u w:val="single"/>
        </w:rPr>
        <w:t>1</w:t>
      </w:r>
      <w:r>
        <w:rPr>
          <w:rFonts w:hint="eastAsia" w:ascii="宋体" w:hAnsi="宋体" w:cs="宋体"/>
          <w:sz w:val="24"/>
        </w:rPr>
        <w:t>次TSC技术安全检查。</w:t>
      </w:r>
    </w:p>
    <w:p>
      <w:pPr>
        <w:widowControl/>
        <w:spacing w:line="360" w:lineRule="auto"/>
        <w:rPr>
          <w:rFonts w:ascii="宋体" w:hAnsi="宋体" w:cs="宋体"/>
          <w:sz w:val="24"/>
        </w:rPr>
      </w:pPr>
      <w:r>
        <w:rPr>
          <w:rFonts w:hint="eastAsia" w:ascii="宋体" w:hAnsi="宋体" w:cs="宋体"/>
          <w:sz w:val="24"/>
        </w:rPr>
        <w:t>对厂家要求的所有安全相关参数和设置进行强制性检查；</w:t>
      </w:r>
    </w:p>
    <w:p>
      <w:pPr>
        <w:spacing w:line="360" w:lineRule="auto"/>
        <w:rPr>
          <w:rFonts w:ascii="宋体" w:hAnsi="宋体" w:cs="宋体"/>
          <w:sz w:val="24"/>
        </w:rPr>
      </w:pPr>
      <w:r>
        <w:rPr>
          <w:rFonts w:hint="eastAsia" w:ascii="宋体" w:hAnsi="宋体" w:cs="宋体"/>
          <w:sz w:val="24"/>
        </w:rPr>
        <w:t>根据实际使用单位检查数据进行分析和备案，必要时也用于后续保修计划微调。</w:t>
      </w:r>
    </w:p>
    <w:p>
      <w:pPr>
        <w:tabs>
          <w:tab w:val="left" w:pos="-720"/>
        </w:tabs>
        <w:suppressAutoHyphens/>
        <w:spacing w:line="360" w:lineRule="auto"/>
        <w:jc w:val="center"/>
        <w:rPr>
          <w:rFonts w:ascii="宋体" w:hAnsi="宋体" w:cs="宋体"/>
          <w:b/>
          <w:bCs/>
          <w:spacing w:val="-2"/>
          <w:sz w:val="24"/>
          <w:lang w:val="en-AU"/>
        </w:rPr>
      </w:pPr>
      <w:r>
        <w:rPr>
          <w:rFonts w:hint="eastAsia" w:ascii="宋体" w:hAnsi="宋体" w:cs="宋体"/>
          <w:b/>
          <w:bCs/>
          <w:spacing w:val="-2"/>
          <w:sz w:val="24"/>
          <w:lang w:val="en-AU"/>
        </w:rPr>
        <w:t>售后服务要求</w:t>
      </w:r>
    </w:p>
    <w:p>
      <w:pPr>
        <w:widowControl/>
        <w:spacing w:line="360" w:lineRule="auto"/>
        <w:ind w:firstLine="480" w:firstLineChars="200"/>
        <w:contextualSpacing/>
        <w:rPr>
          <w:rFonts w:ascii="宋体" w:hAnsi="宋体" w:cs="宋体"/>
          <w:sz w:val="24"/>
        </w:rPr>
      </w:pPr>
      <w:r>
        <w:rPr>
          <w:rFonts w:hint="eastAsia" w:ascii="宋体" w:hAnsi="宋体" w:cs="宋体"/>
          <w:sz w:val="24"/>
        </w:rPr>
        <w:t>1、配备足额合格专业人员按照本协议约定提供服务，并为双方书面确认的设备指派特定负责人(下称“</w:t>
      </w:r>
      <w:r>
        <w:rPr>
          <w:rFonts w:hint="eastAsia" w:ascii="宋体" w:hAnsi="宋体" w:cs="宋体"/>
          <w:b/>
          <w:sz w:val="24"/>
        </w:rPr>
        <w:t>特定负责人</w:t>
      </w:r>
      <w:r>
        <w:rPr>
          <w:rFonts w:hint="eastAsia" w:ascii="宋体" w:hAnsi="宋体" w:cs="宋体"/>
          <w:sz w:val="24"/>
        </w:rPr>
        <w:t>”)(如特定负责人发生变更的，及时通知设备保修购买方)，接收设备保修购买方负责人的服务指示；</w:t>
      </w:r>
    </w:p>
    <w:p>
      <w:pPr>
        <w:widowControl/>
        <w:spacing w:line="360" w:lineRule="auto"/>
        <w:ind w:firstLine="480" w:firstLineChars="200"/>
        <w:contextualSpacing/>
        <w:rPr>
          <w:rFonts w:ascii="宋体" w:hAnsi="宋体" w:cs="宋体"/>
          <w:sz w:val="24"/>
        </w:rPr>
      </w:pPr>
      <w:r>
        <w:rPr>
          <w:rFonts w:hint="eastAsia" w:ascii="宋体" w:hAnsi="宋体" w:cs="宋体"/>
          <w:sz w:val="24"/>
        </w:rPr>
        <w:t>2、提供全天候服务，设备保修购买方可在任何时间(含法定节假日以及工作日的非工作时间)通过设备保修购买方指定联络人(下称“</w:t>
      </w:r>
      <w:r>
        <w:rPr>
          <w:rFonts w:hint="eastAsia" w:ascii="宋体" w:hAnsi="宋体" w:cs="宋体"/>
          <w:b/>
          <w:sz w:val="24"/>
        </w:rPr>
        <w:t>指定联络人</w:t>
      </w:r>
      <w:r>
        <w:rPr>
          <w:rFonts w:hint="eastAsia" w:ascii="宋体" w:hAnsi="宋体" w:cs="宋体"/>
          <w:sz w:val="24"/>
        </w:rPr>
        <w:t>”)提出服务需求(下称“</w:t>
      </w:r>
      <w:r>
        <w:rPr>
          <w:rFonts w:hint="eastAsia" w:ascii="宋体" w:hAnsi="宋体" w:cs="宋体"/>
          <w:b/>
          <w:sz w:val="24"/>
        </w:rPr>
        <w:t>报修通知</w:t>
      </w:r>
      <w:r>
        <w:rPr>
          <w:rFonts w:hint="eastAsia" w:ascii="宋体" w:hAnsi="宋体" w:cs="宋体"/>
          <w:sz w:val="24"/>
        </w:rPr>
        <w:t>”)；</w:t>
      </w:r>
    </w:p>
    <w:p>
      <w:pPr>
        <w:widowControl/>
        <w:spacing w:line="360" w:lineRule="auto"/>
        <w:ind w:firstLine="480" w:firstLineChars="200"/>
        <w:contextualSpacing/>
        <w:rPr>
          <w:rFonts w:ascii="宋体" w:hAnsi="宋体" w:cs="宋体"/>
          <w:sz w:val="24"/>
        </w:rPr>
      </w:pPr>
      <w:r>
        <w:rPr>
          <w:rFonts w:hint="eastAsia" w:ascii="宋体" w:hAnsi="宋体" w:cs="宋体"/>
          <w:sz w:val="24"/>
        </w:rPr>
        <w:t>3、在收到指定联络人的报修通知后2小时内进行答复。如果认定需要提供现场服务的，一般在收到报修通知后24小时到达现场，特殊情况下(包括但不限于通过常规交通工具无法在24小时之内到达</w:t>
      </w:r>
      <w:r>
        <w:rPr>
          <w:rFonts w:hint="eastAsia" w:ascii="宋体" w:hAnsi="宋体" w:cs="宋体"/>
          <w:kern w:val="0"/>
          <w:sz w:val="24"/>
        </w:rPr>
        <w:t>设备所在</w:t>
      </w:r>
      <w:r>
        <w:rPr>
          <w:rFonts w:hint="eastAsia" w:ascii="宋体" w:hAnsi="宋体" w:cs="宋体"/>
          <w:sz w:val="24"/>
        </w:rPr>
        <w:t>现场，发生下文定义的不可抗力事件)在收到报修通知后48小时内到达现场。</w:t>
      </w:r>
    </w:p>
    <w:p>
      <w:pPr>
        <w:widowControl/>
        <w:spacing w:line="360" w:lineRule="auto"/>
        <w:ind w:firstLine="480" w:firstLineChars="200"/>
        <w:contextualSpacing/>
        <w:rPr>
          <w:rFonts w:ascii="宋体" w:hAnsi="宋体" w:cs="宋体"/>
          <w:sz w:val="24"/>
        </w:rPr>
      </w:pPr>
      <w:r>
        <w:rPr>
          <w:rFonts w:hint="eastAsia" w:ascii="宋体" w:hAnsi="宋体" w:cs="宋体"/>
          <w:sz w:val="24"/>
        </w:rPr>
        <w:t>4、如果遇到特殊或复杂技术问题，设备保修购买方可直接联系</w:t>
      </w:r>
      <w:r>
        <w:rPr>
          <w:rFonts w:hint="eastAsia" w:ascii="宋体" w:hAnsi="宋体" w:cs="宋体"/>
          <w:sz w:val="24"/>
          <w:lang w:val="en-US" w:eastAsia="zh-CN"/>
        </w:rPr>
        <w:t>厂家</w:t>
      </w:r>
      <w:r>
        <w:rPr>
          <w:rFonts w:hint="eastAsia" w:ascii="宋体" w:hAnsi="宋体" w:cs="宋体"/>
          <w:sz w:val="24"/>
        </w:rPr>
        <w:t>中国技术支持团队寻求解决方案。</w:t>
      </w:r>
    </w:p>
    <w:p>
      <w:pPr>
        <w:widowControl/>
        <w:spacing w:line="360" w:lineRule="auto"/>
        <w:ind w:firstLine="480" w:firstLineChars="200"/>
        <w:contextualSpacing/>
        <w:rPr>
          <w:rFonts w:ascii="宋体" w:hAnsi="宋体" w:cs="宋体"/>
          <w:sz w:val="24"/>
        </w:rPr>
      </w:pPr>
      <w:r>
        <w:rPr>
          <w:rFonts w:hint="eastAsia" w:ascii="宋体" w:hAnsi="宋体" w:cs="宋体"/>
          <w:sz w:val="24"/>
        </w:rPr>
        <w:t>提供合法合格的原厂零配件；</w:t>
      </w:r>
    </w:p>
    <w:p>
      <w:pPr>
        <w:widowControl/>
        <w:spacing w:line="360" w:lineRule="auto"/>
        <w:ind w:firstLine="480" w:firstLineChars="200"/>
        <w:contextualSpacing/>
        <w:rPr>
          <w:rFonts w:hint="eastAsia" w:ascii="宋体" w:hAnsi="宋体" w:eastAsia="宋体" w:cs="宋体"/>
          <w:sz w:val="24"/>
          <w:lang w:eastAsia="zh-CN"/>
        </w:rPr>
      </w:pPr>
      <w:r>
        <w:rPr>
          <w:rFonts w:hint="eastAsia" w:ascii="宋体" w:hAnsi="宋体" w:cs="宋体"/>
          <w:sz w:val="24"/>
        </w:rPr>
        <w:t>常规零配件在判断需要更换零配件的当天(如果当天为工作日)或当天(如果当天非工作日)之后的第1个工作日发货；如遇个别零配件暂时无货的，在判断需要更换零配件的当天后的第5个工作日发货</w:t>
      </w:r>
      <w:r>
        <w:rPr>
          <w:rFonts w:hint="eastAsia" w:ascii="宋体" w:hAnsi="宋体" w:cs="宋体"/>
          <w:sz w:val="24"/>
          <w:lang w:eastAsia="zh-CN"/>
        </w:rPr>
        <w:t>。</w:t>
      </w:r>
    </w:p>
    <w:p>
      <w:pPr>
        <w:spacing w:line="360" w:lineRule="auto"/>
        <w:ind w:firstLine="240" w:firstLineChars="100"/>
        <w:rPr>
          <w:rFonts w:ascii="宋体" w:hAnsi="宋体" w:cs="宋体"/>
          <w:sz w:val="24"/>
        </w:rPr>
      </w:pPr>
      <w:r>
        <w:rPr>
          <w:rFonts w:hint="eastAsia" w:ascii="宋体" w:hAnsi="宋体" w:cs="宋体"/>
          <w:sz w:val="24"/>
        </w:rPr>
        <w:t>每次服务完成后，特定负责人应与设备保修购买方的指定联络人共同签署书面的服务完成确认。</w:t>
      </w:r>
    </w:p>
    <w:p>
      <w:pPr>
        <w:spacing w:line="360" w:lineRule="auto"/>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rdia New">
    <w:altName w:val="Microsoft Sans Serif"/>
    <w:panose1 w:val="020B0304020202020204"/>
    <w:charset w:val="DE"/>
    <w:family w:val="swiss"/>
    <w:pitch w:val="default"/>
    <w:sig w:usb0="00000000" w:usb1="00000000" w:usb2="00000000" w:usb3="00000000" w:csb0="00010001" w:csb1="00000000"/>
  </w:font>
  <w:font w:name="Cordia New">
    <w:altName w:val="Segoe Print"/>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Microsoft Sans Serif">
    <w:panose1 w:val="020B0604020202020204"/>
    <w:charset w:val="00"/>
    <w:family w:val="auto"/>
    <w:pitch w:val="default"/>
    <w:sig w:usb0="E5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I1NjI0YjE5ZjZiNDU5N2QyMDdlYzA3ZTQyODU2ZjUifQ=="/>
  </w:docVars>
  <w:rsids>
    <w:rsidRoot w:val="00CE73D8"/>
    <w:rsid w:val="00151D8B"/>
    <w:rsid w:val="004237CE"/>
    <w:rsid w:val="005403AD"/>
    <w:rsid w:val="009E23E9"/>
    <w:rsid w:val="00B22DBA"/>
    <w:rsid w:val="00BE19EA"/>
    <w:rsid w:val="00CE73D8"/>
    <w:rsid w:val="6DB85A9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Normal Indent"/>
    <w:basedOn w:val="1"/>
    <w:semiHidden/>
    <w:unhideWhenUsed/>
    <w:uiPriority w:val="99"/>
    <w:pPr>
      <w:ind w:firstLine="420" w:firstLineChars="200"/>
    </w:pPr>
  </w:style>
  <w:style w:type="paragraph" w:styleId="3">
    <w:name w:val="footer"/>
    <w:basedOn w:val="1"/>
    <w:link w:val="8"/>
    <w:unhideWhenUsed/>
    <w:uiPriority w:val="99"/>
    <w:pPr>
      <w:tabs>
        <w:tab w:val="center" w:pos="4153"/>
        <w:tab w:val="right" w:pos="8306"/>
      </w:tabs>
      <w:snapToGrid w:val="0"/>
      <w:jc w:val="left"/>
    </w:pPr>
    <w:rPr>
      <w:rFonts w:asciiTheme="minorHAnsi" w:hAnsiTheme="minorHAnsi" w:eastAsiaTheme="minorEastAsia" w:cstheme="minorBidi"/>
      <w:sz w:val="18"/>
      <w:szCs w:val="22"/>
      <w:lang w:bidi="th-TH"/>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22"/>
      <w:lang w:bidi="th-TH"/>
    </w:rPr>
  </w:style>
  <w:style w:type="character" w:customStyle="1" w:styleId="7">
    <w:name w:val="页眉 字符"/>
    <w:basedOn w:val="6"/>
    <w:link w:val="4"/>
    <w:qFormat/>
    <w:uiPriority w:val="99"/>
    <w:rPr>
      <w:sz w:val="18"/>
      <w:szCs w:val="22"/>
    </w:rPr>
  </w:style>
  <w:style w:type="character" w:customStyle="1" w:styleId="8">
    <w:name w:val="页脚 字符"/>
    <w:basedOn w:val="6"/>
    <w:link w:val="3"/>
    <w:uiPriority w:val="99"/>
    <w:rPr>
      <w:sz w:val="18"/>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185</Words>
  <Characters>1057</Characters>
  <Lines>8</Lines>
  <Paragraphs>2</Paragraphs>
  <TotalTime>3</TotalTime>
  <ScaleCrop>false</ScaleCrop>
  <LinksUpToDate>false</LinksUpToDate>
  <CharactersWithSpaces>1240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2023-11-07T12:02:00Z</dcterms:created>
  <dc:creator>Joyoung Wen</dc:creator>
  <cp:lastModifiedBy>黄超</cp:lastModifiedBy>
  <dcterms:modified xsi:type="dcterms:W3CDTF">2023-11-20T01:57:41Z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659A24C0F3F541A5835D39EBF6FE829A_12</vt:lpwstr>
  </property>
</Properties>
</file>