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</w:p>
    <w:tbl>
      <w:tblPr>
        <w:tblStyle w:val="2"/>
        <w:tblW w:w="95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1300"/>
        <w:gridCol w:w="1580"/>
        <w:gridCol w:w="3760"/>
        <w:gridCol w:w="620"/>
        <w:gridCol w:w="11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580" w:type="dxa"/>
            <w:gridSpan w:val="6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38"/>
                <w:szCs w:val="38"/>
              </w:rPr>
            </w:pPr>
            <w:r>
              <w:rPr>
                <w:rFonts w:hint="eastAsia" w:ascii="宋体" w:hAnsi="宋体" w:cs="Arial"/>
                <w:kern w:val="0"/>
                <w:sz w:val="38"/>
                <w:szCs w:val="38"/>
              </w:rPr>
              <w:t>仓储中心五楼病案科改建项目清单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4040" w:type="dxa"/>
            <w:gridSpan w:val="3"/>
            <w:tcBorders>
              <w:top w:val="single" w:color="FFFFFF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工程名称：房屋建筑工程</w:t>
            </w:r>
          </w:p>
        </w:tc>
        <w:tc>
          <w:tcPr>
            <w:tcW w:w="5540" w:type="dxa"/>
            <w:gridSpan w:val="3"/>
            <w:tcBorders>
              <w:top w:val="single" w:color="FFFFFF" w:sz="4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标段：公安县人民医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院东院区信息科档案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室改建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16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15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76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计量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单位</w:t>
            </w:r>
          </w:p>
        </w:tc>
        <w:tc>
          <w:tcPr>
            <w:tcW w:w="11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工程量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3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376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整个项目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011207001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墙面装饰板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1.轻钢龙骨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　244.2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011207001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002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墙面装饰板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1.欧松板基层打底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2.防火涂料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244.2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011207001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003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墙面装饰板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1.石膏板面层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488.4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011406001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抹灰面油漆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1.内墙乳胶漆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488.4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010802001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金属(塑钢）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门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1.定制防盗门 1500*2200mm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樘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分部小计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措施项目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011707007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002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已完工程及设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备保护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1.地面地砖保护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127.5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011703001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002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垂直运输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1.材料搬运费、垃圾清运费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127.5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011701003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001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里脚手架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1.脚手架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m2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 w:val="18"/>
                <w:szCs w:val="18"/>
              </w:rPr>
              <w:t>244.2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分部小计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6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ascii="Arial" w:hAnsi="Arial" w:cs="Arial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58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本页小计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58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合   计</w:t>
            </w:r>
          </w:p>
        </w:tc>
      </w:tr>
    </w:tbl>
    <w:p>
      <w:pPr>
        <w:rPr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57FB8"/>
    <w:rsid w:val="60A5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2023-08-30T06:45:00Z</dcterms:created>
  <dc:creator>Administrator</dc:creator>
  <cp:lastModifiedBy>Administrator</cp:lastModifiedBy>
  <dcterms:modified xsi:type="dcterms:W3CDTF">2023-08-30T06:45:19Z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