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sz w:val="32"/>
          <w:szCs w:val="32"/>
          <w:lang w:eastAsia="zh-CN"/>
        </w:rPr>
      </w:pPr>
      <w:r>
        <w:rPr>
          <w:rFonts w:hint="eastAsia"/>
          <w:sz w:val="32"/>
          <w:szCs w:val="32"/>
          <w:lang w:eastAsia="zh-CN"/>
        </w:rPr>
        <w:t>附件：</w:t>
      </w:r>
    </w:p>
    <w:p>
      <w:pPr>
        <w:jc w:val="center"/>
        <w:rPr>
          <w:rFonts w:hint="eastAsia" w:ascii="仿宋" w:hAnsi="仿宋" w:eastAsia="仿宋" w:cs="仿宋"/>
          <w:b/>
          <w:bCs/>
          <w:color w:val="000000" w:themeColor="text1"/>
          <w:sz w:val="24"/>
          <w:lang w:val="en-US" w:eastAsia="zh-CN"/>
          <w14:textFill>
            <w14:solidFill>
              <w14:schemeClr w14:val="tx1"/>
            </w14:solidFill>
          </w14:textFill>
        </w:rPr>
      </w:pPr>
      <w:r>
        <w:rPr>
          <w:rFonts w:hint="eastAsia"/>
          <w:b/>
          <w:bCs/>
          <w:sz w:val="32"/>
          <w:szCs w:val="32"/>
          <w:lang w:val="en-US" w:eastAsia="zh-CN"/>
        </w:rPr>
        <w:t>壁挂式空气消毒机</w:t>
      </w:r>
      <w:r>
        <w:rPr>
          <w:rFonts w:hint="eastAsia"/>
          <w:b/>
          <w:bCs/>
          <w:sz w:val="32"/>
          <w:szCs w:val="32"/>
          <w:lang w:eastAsia="zh-CN"/>
        </w:rPr>
        <w:t>购置需求</w:t>
      </w:r>
    </w:p>
    <w:tbl>
      <w:tblPr>
        <w:tblStyle w:val="7"/>
        <w:tblW w:w="9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7461"/>
        <w:gridCol w:w="1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技术功能指标</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适用范围：</w:t>
            </w:r>
          </w:p>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pacing w:val="-12"/>
                <w:sz w:val="24"/>
                <w:szCs w:val="24"/>
                <w:lang w:eastAsia="zh-CN"/>
              </w:rPr>
              <w:t>适用于普通手术室、产房、血液病区、烧伤病区、保护性隔离病区、</w:t>
            </w:r>
            <w:r>
              <w:rPr>
                <w:rFonts w:hint="eastAsia" w:ascii="仿宋" w:hAnsi="仿宋" w:eastAsia="仿宋" w:cs="仿宋"/>
                <w:spacing w:val="-2"/>
                <w:sz w:val="24"/>
                <w:szCs w:val="24"/>
                <w:lang w:eastAsia="zh-CN"/>
              </w:rPr>
              <w:t>重症监护病区的空气消毒；消毒供应中心检查包装灭菌区和无菌物品存放区、重症透析中心的空气消毒；检查室、治疗室、感染性疾病诊室等场所的空气消毒。</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b w:val="0"/>
                <w:i w:val="0"/>
                <w:spacing w:val="20"/>
                <w:sz w:val="24"/>
                <w:szCs w:val="24"/>
                <w:lang w:val="en-US" w:eastAsia="zh-CN"/>
              </w:rPr>
            </w:pPr>
            <w:r>
              <w:rPr>
                <w:rFonts w:hint="eastAsia" w:ascii="仿宋" w:hAnsi="仿宋" w:eastAsia="仿宋" w:cs="仿宋"/>
                <w:b w:val="0"/>
                <w:i w:val="0"/>
                <w:spacing w:val="20"/>
                <w:sz w:val="24"/>
                <w:szCs w:val="24"/>
                <w:lang w:val="en-US" w:eastAsia="zh-CN"/>
              </w:rPr>
              <w:t>消毒方式：</w:t>
            </w:r>
          </w:p>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b w:val="0"/>
                <w:i w:val="0"/>
                <w:spacing w:val="20"/>
                <w:sz w:val="24"/>
                <w:szCs w:val="24"/>
                <w:lang w:eastAsia="zh-CN"/>
              </w:rPr>
              <w:t>采用等离子体</w:t>
            </w:r>
            <w:r>
              <w:rPr>
                <w:rFonts w:hint="eastAsia" w:ascii="仿宋" w:hAnsi="仿宋" w:eastAsia="仿宋" w:cs="仿宋"/>
                <w:b w:val="0"/>
                <w:i w:val="0"/>
                <w:spacing w:val="20"/>
                <w:sz w:val="24"/>
                <w:szCs w:val="24"/>
                <w:lang w:val="en-US" w:eastAsia="zh-CN"/>
              </w:rPr>
              <w:t>杀菌</w:t>
            </w:r>
            <w:r>
              <w:rPr>
                <w:rFonts w:hint="eastAsia" w:ascii="仿宋" w:hAnsi="仿宋" w:eastAsia="仿宋" w:cs="仿宋"/>
                <w:b w:val="0"/>
                <w:i w:val="0"/>
                <w:spacing w:val="20"/>
                <w:sz w:val="24"/>
                <w:szCs w:val="24"/>
                <w:lang w:eastAsia="zh-CN"/>
              </w:rPr>
              <w:t>，</w:t>
            </w:r>
            <w:r>
              <w:rPr>
                <w:rFonts w:hint="eastAsia" w:ascii="仿宋" w:hAnsi="仿宋" w:eastAsia="仿宋" w:cs="仿宋"/>
                <w:b w:val="0"/>
                <w:i w:val="0"/>
                <w:color w:val="auto"/>
                <w:spacing w:val="20"/>
                <w:sz w:val="24"/>
                <w:szCs w:val="24"/>
              </w:rPr>
              <w:t>核心部</w:t>
            </w:r>
            <w:r>
              <w:rPr>
                <w:rFonts w:hint="eastAsia" w:ascii="仿宋" w:hAnsi="仿宋" w:eastAsia="仿宋" w:cs="仿宋"/>
                <w:b w:val="0"/>
                <w:i w:val="0"/>
                <w:color w:val="auto"/>
                <w:spacing w:val="20"/>
                <w:sz w:val="24"/>
                <w:szCs w:val="24"/>
                <w:lang w:val="en-US" w:eastAsia="zh-CN"/>
              </w:rPr>
              <w:t>件</w:t>
            </w:r>
            <w:r>
              <w:rPr>
                <w:rFonts w:hint="eastAsia" w:ascii="仿宋" w:hAnsi="仿宋" w:eastAsia="仿宋" w:cs="仿宋"/>
                <w:b w:val="0"/>
                <w:i w:val="0"/>
                <w:color w:val="auto"/>
                <w:spacing w:val="20"/>
                <w:sz w:val="24"/>
                <w:szCs w:val="24"/>
              </w:rPr>
              <w:t>等离子</w:t>
            </w:r>
            <w:r>
              <w:rPr>
                <w:rFonts w:hint="eastAsia" w:ascii="仿宋" w:hAnsi="仿宋" w:eastAsia="仿宋" w:cs="仿宋"/>
                <w:b w:val="0"/>
                <w:i w:val="0"/>
                <w:color w:val="auto"/>
                <w:spacing w:val="20"/>
                <w:sz w:val="24"/>
                <w:szCs w:val="24"/>
                <w:lang w:val="en-US" w:eastAsia="zh-CN"/>
              </w:rPr>
              <w:t>体发生器、IFD模块、高压电源使用寿命可达60000小时以上；</w:t>
            </w:r>
            <w:r>
              <w:rPr>
                <w:rFonts w:hint="eastAsia" w:ascii="仿宋" w:hAnsi="仿宋" w:eastAsia="仿宋" w:cs="仿宋"/>
                <w:b w:val="0"/>
                <w:bCs/>
                <w:i w:val="0"/>
                <w:color w:val="000000"/>
                <w:spacing w:val="20"/>
                <w:sz w:val="24"/>
                <w:szCs w:val="24"/>
                <w:lang w:val="en-US" w:eastAsia="zh-CN"/>
              </w:rPr>
              <w:t>等离子发生器的阻燃等级为：V-0级；</w:t>
            </w:r>
            <w:r>
              <w:rPr>
                <w:rFonts w:hint="eastAsia" w:ascii="仿宋" w:hAnsi="仿宋" w:eastAsia="仿宋" w:cs="仿宋"/>
                <w:b w:val="0"/>
                <w:i w:val="0"/>
                <w:color w:val="auto"/>
                <w:spacing w:val="20"/>
                <w:sz w:val="24"/>
                <w:szCs w:val="24"/>
                <w:lang w:val="en-US" w:eastAsia="zh-CN"/>
              </w:rPr>
              <w:t>等离子体消毒模块，双电压输出，高压电场≥11926V，低压电场≥7641V。</w:t>
            </w:r>
            <w:bookmarkStart w:id="0" w:name="_GoBack"/>
            <w:bookmarkEnd w:id="0"/>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b w:val="0"/>
                <w:bCs w:val="0"/>
                <w:color w:val="auto"/>
                <w:sz w:val="24"/>
                <w:szCs w:val="24"/>
              </w:rPr>
              <w:t>提供</w:t>
            </w:r>
            <w:r>
              <w:rPr>
                <w:rFonts w:hint="eastAsia" w:ascii="仿宋" w:hAnsi="仿宋" w:eastAsia="仿宋" w:cs="仿宋"/>
                <w:b w:val="0"/>
                <w:bCs w:val="0"/>
                <w:color w:val="auto"/>
                <w:sz w:val="24"/>
                <w:szCs w:val="24"/>
                <w:lang w:val="en-US" w:eastAsia="zh-CN"/>
              </w:rPr>
              <w:t>第三方</w:t>
            </w:r>
            <w:r>
              <w:rPr>
                <w:rFonts w:hint="eastAsia" w:ascii="仿宋" w:hAnsi="仿宋" w:eastAsia="仿宋" w:cs="仿宋"/>
                <w:b w:val="0"/>
                <w:bCs w:val="0"/>
                <w:color w:val="auto"/>
                <w:sz w:val="24"/>
                <w:szCs w:val="24"/>
              </w:rPr>
              <w:t>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b w:val="0"/>
                <w:i w:val="0"/>
                <w:color w:val="000000"/>
                <w:spacing w:val="20"/>
                <w:sz w:val="24"/>
                <w:szCs w:val="24"/>
                <w:lang w:val="en-US" w:eastAsia="zh-CN"/>
              </w:rPr>
            </w:pPr>
            <w:r>
              <w:rPr>
                <w:rFonts w:hint="eastAsia" w:ascii="仿宋" w:hAnsi="仿宋" w:eastAsia="仿宋" w:cs="仿宋"/>
                <w:b w:val="0"/>
                <w:i w:val="0"/>
                <w:color w:val="000000"/>
                <w:spacing w:val="20"/>
                <w:sz w:val="24"/>
                <w:szCs w:val="24"/>
                <w:lang w:val="en-US" w:eastAsia="zh-CN"/>
              </w:rPr>
              <w:t>净化要求：</w:t>
            </w:r>
          </w:p>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color w:val="auto"/>
                <w:sz w:val="24"/>
                <w:szCs w:val="24"/>
                <w:lang w:eastAsia="zh-CN"/>
              </w:rPr>
            </w:pPr>
            <w:r>
              <w:rPr>
                <w:rFonts w:hint="eastAsia" w:ascii="仿宋" w:hAnsi="仿宋" w:eastAsia="仿宋" w:cs="仿宋"/>
                <w:b w:val="0"/>
                <w:i w:val="0"/>
                <w:color w:val="000000"/>
                <w:spacing w:val="20"/>
                <w:sz w:val="24"/>
                <w:szCs w:val="24"/>
                <w:lang w:val="en-US" w:eastAsia="zh-CN"/>
              </w:rPr>
              <w:t>采用壁挂式安装方式，</w:t>
            </w:r>
            <w:r>
              <w:rPr>
                <w:rFonts w:hint="eastAsia" w:ascii="仿宋" w:hAnsi="仿宋" w:eastAsia="仿宋" w:cs="仿宋"/>
                <w:b w:val="0"/>
                <w:i w:val="0"/>
                <w:spacing w:val="20"/>
                <w:sz w:val="24"/>
                <w:szCs w:val="24"/>
                <w:lang w:eastAsia="zh-CN"/>
              </w:rPr>
              <w:t>循环风量：</w:t>
            </w:r>
            <w:r>
              <w:rPr>
                <w:rFonts w:hint="eastAsia" w:ascii="仿宋" w:hAnsi="仿宋" w:eastAsia="仿宋" w:cs="仿宋"/>
                <w:b w:val="0"/>
                <w:i w:val="0"/>
                <w:spacing w:val="20"/>
                <w:sz w:val="24"/>
                <w:szCs w:val="24"/>
              </w:rPr>
              <w:t>≥</w:t>
            </w:r>
            <w:r>
              <w:rPr>
                <w:rFonts w:hint="eastAsia" w:ascii="仿宋" w:hAnsi="仿宋" w:eastAsia="仿宋" w:cs="仿宋"/>
                <w:b w:val="0"/>
                <w:i w:val="0"/>
                <w:spacing w:val="20"/>
                <w:sz w:val="24"/>
                <w:szCs w:val="24"/>
                <w:lang w:val="en-US" w:eastAsia="zh-CN"/>
              </w:rPr>
              <w:t>876</w:t>
            </w:r>
            <w:r>
              <w:rPr>
                <w:rFonts w:hint="eastAsia" w:ascii="仿宋" w:hAnsi="仿宋" w:eastAsia="仿宋" w:cs="仿宋"/>
                <w:b w:val="0"/>
                <w:i w:val="0"/>
                <w:spacing w:val="20"/>
                <w:sz w:val="24"/>
                <w:szCs w:val="24"/>
              </w:rPr>
              <w:t>m</w:t>
            </w:r>
            <w:r>
              <w:rPr>
                <w:rFonts w:hint="eastAsia" w:ascii="仿宋" w:hAnsi="仿宋" w:eastAsia="仿宋" w:cs="仿宋"/>
                <w:b w:val="0"/>
                <w:i w:val="0"/>
                <w:spacing w:val="20"/>
                <w:sz w:val="24"/>
                <w:szCs w:val="24"/>
                <w:vertAlign w:val="superscript"/>
              </w:rPr>
              <w:t>3</w:t>
            </w:r>
            <w:r>
              <w:rPr>
                <w:rFonts w:hint="eastAsia" w:ascii="仿宋" w:hAnsi="仿宋" w:eastAsia="仿宋" w:cs="仿宋"/>
                <w:b w:val="0"/>
                <w:i w:val="0"/>
                <w:spacing w:val="20"/>
                <w:sz w:val="24"/>
                <w:szCs w:val="24"/>
              </w:rPr>
              <w:t>/h</w:t>
            </w:r>
            <w:r>
              <w:rPr>
                <w:rFonts w:hint="eastAsia" w:ascii="仿宋" w:hAnsi="仿宋" w:eastAsia="仿宋" w:cs="仿宋"/>
                <w:b w:val="0"/>
                <w:i w:val="0"/>
                <w:spacing w:val="20"/>
                <w:sz w:val="24"/>
                <w:szCs w:val="24"/>
                <w:lang w:eastAsia="zh-CN"/>
              </w:rPr>
              <w:t>，</w:t>
            </w:r>
            <w:r>
              <w:rPr>
                <w:rFonts w:hint="eastAsia" w:ascii="仿宋" w:hAnsi="仿宋" w:eastAsia="仿宋" w:cs="仿宋"/>
                <w:color w:val="auto"/>
                <w:sz w:val="24"/>
                <w:szCs w:val="24"/>
                <w:lang w:eastAsia="zh-CN"/>
              </w:rPr>
              <w:t>整机</w:t>
            </w:r>
            <w:r>
              <w:rPr>
                <w:rFonts w:hint="eastAsia" w:ascii="仿宋" w:hAnsi="仿宋" w:eastAsia="仿宋" w:cs="仿宋"/>
                <w:color w:val="auto"/>
                <w:sz w:val="24"/>
                <w:szCs w:val="24"/>
              </w:rPr>
              <w:t>噪声≤</w:t>
            </w:r>
            <w:r>
              <w:rPr>
                <w:rFonts w:hint="eastAsia" w:ascii="仿宋" w:hAnsi="仿宋" w:eastAsia="仿宋" w:cs="仿宋"/>
                <w:color w:val="auto"/>
                <w:sz w:val="24"/>
                <w:szCs w:val="24"/>
                <w:lang w:val="en-US" w:eastAsia="zh-CN"/>
              </w:rPr>
              <w:t>53.4</w:t>
            </w:r>
            <w:r>
              <w:rPr>
                <w:rFonts w:hint="eastAsia" w:ascii="仿宋" w:hAnsi="仿宋" w:eastAsia="仿宋" w:cs="仿宋"/>
                <w:color w:val="auto"/>
                <w:sz w:val="24"/>
                <w:szCs w:val="24"/>
              </w:rPr>
              <w:t>dB</w:t>
            </w:r>
            <w:r>
              <w:rPr>
                <w:rFonts w:hint="eastAsia" w:ascii="仿宋" w:hAnsi="仿宋" w:eastAsia="仿宋" w:cs="仿宋"/>
                <w:b w:val="0"/>
                <w:i w:val="0"/>
                <w:spacing w:val="20"/>
                <w:sz w:val="24"/>
                <w:szCs w:val="24"/>
                <w:lang w:eastAsia="zh-CN"/>
              </w:rPr>
              <w:t xml:space="preserve">；可适用 </w:t>
            </w:r>
            <w:r>
              <w:rPr>
                <w:rFonts w:hint="eastAsia" w:ascii="仿宋" w:hAnsi="仿宋" w:eastAsia="仿宋" w:cs="仿宋"/>
                <w:b w:val="0"/>
                <w:i w:val="0"/>
                <w:spacing w:val="20"/>
                <w:sz w:val="24"/>
                <w:szCs w:val="24"/>
                <w:lang w:val="en-US" w:eastAsia="zh-CN"/>
              </w:rPr>
              <w:t>10</w:t>
            </w:r>
            <w:r>
              <w:rPr>
                <w:rFonts w:hint="eastAsia" w:ascii="仿宋" w:hAnsi="仿宋" w:eastAsia="仿宋" w:cs="仿宋"/>
                <w:b w:val="0"/>
                <w:i w:val="0"/>
                <w:spacing w:val="20"/>
                <w:sz w:val="24"/>
                <w:szCs w:val="24"/>
                <w:lang w:eastAsia="zh-CN"/>
              </w:rPr>
              <w:t>0m³体积及以下的场所；</w:t>
            </w:r>
            <w:r>
              <w:rPr>
                <w:rFonts w:hint="eastAsia" w:ascii="仿宋" w:hAnsi="仿宋" w:eastAsia="仿宋" w:cs="仿宋"/>
                <w:b w:val="0"/>
                <w:i w:val="0"/>
                <w:color w:val="000000"/>
                <w:spacing w:val="20"/>
                <w:sz w:val="24"/>
                <w:szCs w:val="24"/>
                <w:lang w:val="en-US" w:eastAsia="zh-CN"/>
              </w:rPr>
              <w:t>距离出风口10cm负离子浓度8.4×10</w:t>
            </w:r>
            <w:r>
              <w:rPr>
                <w:rFonts w:hint="eastAsia" w:ascii="仿宋" w:hAnsi="仿宋" w:eastAsia="仿宋" w:cs="仿宋"/>
                <w:b w:val="0"/>
                <w:i w:val="0"/>
                <w:color w:val="000000"/>
                <w:spacing w:val="20"/>
                <w:sz w:val="24"/>
                <w:szCs w:val="24"/>
                <w:vertAlign w:val="superscript"/>
                <w:lang w:val="en-US" w:eastAsia="zh-CN"/>
              </w:rPr>
              <w:t>6</w:t>
            </w:r>
            <w:r>
              <w:rPr>
                <w:rFonts w:hint="eastAsia" w:ascii="仿宋" w:hAnsi="仿宋" w:eastAsia="仿宋" w:cs="仿宋"/>
                <w:b w:val="0"/>
                <w:i w:val="0"/>
                <w:color w:val="auto"/>
                <w:spacing w:val="20"/>
                <w:sz w:val="24"/>
                <w:szCs w:val="24"/>
                <w:lang w:val="en-US" w:eastAsia="zh-CN"/>
              </w:rPr>
              <w:t>；消毒后的房间洁净度符合GB 50073-2013《洁净厂房设计规范》8级（十万级）的要求。</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b w:val="0"/>
                <w:bCs w:val="0"/>
                <w:color w:val="auto"/>
                <w:sz w:val="24"/>
                <w:szCs w:val="24"/>
              </w:rPr>
              <w:t>提供</w:t>
            </w:r>
            <w:r>
              <w:rPr>
                <w:rFonts w:hint="eastAsia" w:ascii="仿宋" w:hAnsi="仿宋" w:eastAsia="仿宋" w:cs="仿宋"/>
                <w:b w:val="0"/>
                <w:bCs w:val="0"/>
                <w:color w:val="auto"/>
                <w:sz w:val="24"/>
                <w:szCs w:val="24"/>
                <w:lang w:val="en-US" w:eastAsia="zh-CN"/>
              </w:rPr>
              <w:t>第三方</w:t>
            </w:r>
            <w:r>
              <w:rPr>
                <w:rFonts w:hint="eastAsia" w:ascii="仿宋" w:hAnsi="仿宋" w:eastAsia="仿宋" w:cs="仿宋"/>
                <w:b w:val="0"/>
                <w:bCs w:val="0"/>
                <w:color w:val="auto"/>
                <w:sz w:val="24"/>
                <w:szCs w:val="24"/>
              </w:rPr>
              <w:t>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消毒效果：</w:t>
            </w:r>
          </w:p>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对白色葡萄球菌（8032）的杀灭率≥99.9</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w:t>
            </w:r>
          </w:p>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对空气中自然菌的消亡率≥90.00%</w:t>
            </w:r>
          </w:p>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sz w:val="24"/>
                <w:szCs w:val="24"/>
                <w:vertAlign w:val="superscript"/>
              </w:rPr>
            </w:pPr>
            <w:r>
              <w:rPr>
                <w:rFonts w:hint="eastAsia" w:ascii="仿宋" w:hAnsi="仿宋" w:eastAsia="仿宋" w:cs="仿宋"/>
                <w:sz w:val="24"/>
                <w:szCs w:val="24"/>
              </w:rPr>
              <w:t>空气</w:t>
            </w:r>
            <w:r>
              <w:rPr>
                <w:rFonts w:hint="eastAsia" w:ascii="仿宋" w:hAnsi="仿宋" w:eastAsia="仿宋" w:cs="仿宋"/>
                <w:sz w:val="24"/>
                <w:szCs w:val="24"/>
                <w:lang w:eastAsia="zh-CN"/>
              </w:rPr>
              <w:t>中</w:t>
            </w:r>
            <w:r>
              <w:rPr>
                <w:rFonts w:hint="eastAsia" w:ascii="仿宋" w:hAnsi="仿宋" w:eastAsia="仿宋" w:cs="仿宋"/>
                <w:sz w:val="24"/>
                <w:szCs w:val="24"/>
              </w:rPr>
              <w:t>的臭氧量≤0</w:t>
            </w:r>
            <w:r>
              <w:rPr>
                <w:rFonts w:hint="eastAsia" w:ascii="仿宋" w:hAnsi="仿宋" w:eastAsia="仿宋" w:cs="仿宋"/>
                <w:sz w:val="24"/>
                <w:szCs w:val="24"/>
                <w:lang w:val="en-US" w:eastAsia="zh-CN"/>
              </w:rPr>
              <w:t>.015</w:t>
            </w:r>
            <w:r>
              <w:rPr>
                <w:rFonts w:hint="eastAsia" w:ascii="仿宋" w:hAnsi="仿宋" w:eastAsia="仿宋" w:cs="仿宋"/>
                <w:sz w:val="24"/>
                <w:szCs w:val="24"/>
              </w:rPr>
              <w:t>mg/m</w:t>
            </w:r>
            <w:r>
              <w:rPr>
                <w:rFonts w:hint="eastAsia" w:ascii="仿宋" w:hAnsi="仿宋" w:eastAsia="仿宋" w:cs="仿宋"/>
                <w:sz w:val="24"/>
                <w:szCs w:val="24"/>
                <w:vertAlign w:val="superscript"/>
              </w:rPr>
              <w:t>3</w:t>
            </w:r>
          </w:p>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b w:val="0"/>
                <w:i w:val="0"/>
                <w:color w:val="000000"/>
                <w:spacing w:val="20"/>
                <w:sz w:val="24"/>
                <w:szCs w:val="24"/>
                <w:vertAlign w:val="baseline"/>
                <w:lang w:val="en-US" w:eastAsia="zh-CN"/>
              </w:rPr>
              <w:t>对冠状病毒、枯草杆菌黑色变种芽孢、肺炎克雷伯氏菌，黑曲霉菌，龟分枝杆菌脓肿亚种、大肠杆菌，白色念球菌、铜绿假单胞菌、金黄色葡萄球菌、甲型流感病毒、李斯特氏菌、人冠状病毒、肠道病毒、大肠杆菌噬菌体病毒、鼠伤寒沙门氏菌、宋内志贺氏菌、乙型溶血性链球菌、粘质沙雷氏菌平均杀灭率≥99.9%；对PM2.5的去除率达到99.80%；对甲醛、氨、苯、TVOC、二甲苯去除率≥90%。</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b w:val="0"/>
                <w:bCs w:val="0"/>
                <w:color w:val="auto"/>
                <w:sz w:val="24"/>
                <w:szCs w:val="24"/>
              </w:rPr>
              <w:t>提供</w:t>
            </w:r>
            <w:r>
              <w:rPr>
                <w:rFonts w:hint="eastAsia" w:ascii="仿宋" w:hAnsi="仿宋" w:eastAsia="仿宋" w:cs="仿宋"/>
                <w:b w:val="0"/>
                <w:bCs w:val="0"/>
                <w:color w:val="auto"/>
                <w:sz w:val="24"/>
                <w:szCs w:val="24"/>
                <w:lang w:val="en-US" w:eastAsia="zh-CN"/>
              </w:rPr>
              <w:t>第三方</w:t>
            </w:r>
            <w:r>
              <w:rPr>
                <w:rFonts w:hint="eastAsia" w:ascii="仿宋" w:hAnsi="仿宋" w:eastAsia="仿宋" w:cs="仿宋"/>
                <w:b w:val="0"/>
                <w:bCs w:val="0"/>
                <w:color w:val="auto"/>
                <w:sz w:val="24"/>
                <w:szCs w:val="24"/>
              </w:rPr>
              <w:t>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设备支持程控数量（定时消毒）≥9组，有手动常开、手动定时、程控定时三种消毒模式；可横装竖装两种安装方式：远程红外遥控，可实时显示北京时间，定时时间、定时时间段、故障报警。</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6</w:t>
            </w:r>
          </w:p>
        </w:tc>
        <w:tc>
          <w:tcPr>
            <w:tcW w:w="7461"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b w:val="0"/>
                <w:bCs/>
                <w:color w:val="auto"/>
                <w:sz w:val="24"/>
                <w:szCs w:val="24"/>
              </w:rPr>
              <w:t>等离子体发生器所产生的等离子体为一种密度较强的电晕放电等离子体</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等离子体密度分布</w:t>
            </w:r>
            <w:r>
              <w:rPr>
                <w:rFonts w:hint="eastAsia" w:ascii="仿宋" w:hAnsi="仿宋" w:eastAsia="仿宋" w:cs="仿宋"/>
                <w:b w:val="0"/>
                <w:bCs/>
                <w:color w:val="auto"/>
                <w:sz w:val="24"/>
                <w:szCs w:val="24"/>
                <w:lang w:val="en-US" w:eastAsia="zh-CN"/>
              </w:rPr>
              <w:t>≥</w:t>
            </w:r>
            <w:r>
              <w:rPr>
                <w:rFonts w:hint="eastAsia" w:ascii="仿宋" w:hAnsi="仿宋" w:eastAsia="仿宋" w:cs="仿宋"/>
                <w:b w:val="0"/>
                <w:bCs/>
                <w:color w:val="auto"/>
                <w:sz w:val="24"/>
                <w:szCs w:val="24"/>
                <w:highlight w:val="none"/>
                <w:lang w:val="en-US" w:eastAsia="zh-CN"/>
              </w:rPr>
              <w:t>5.11</w:t>
            </w:r>
            <w:r>
              <w:rPr>
                <w:rFonts w:hint="eastAsia" w:ascii="仿宋" w:hAnsi="仿宋" w:eastAsia="仿宋" w:cs="仿宋"/>
                <w:b w:val="0"/>
                <w:bCs/>
                <w:color w:val="auto"/>
                <w:sz w:val="24"/>
                <w:szCs w:val="24"/>
                <w:highlight w:val="none"/>
              </w:rPr>
              <w:t>×10</w:t>
            </w:r>
            <w:r>
              <w:rPr>
                <w:rFonts w:hint="eastAsia" w:ascii="仿宋" w:hAnsi="仿宋" w:eastAsia="仿宋" w:cs="仿宋"/>
                <w:b w:val="0"/>
                <w:bCs/>
                <w:color w:val="auto"/>
                <w:sz w:val="24"/>
                <w:szCs w:val="24"/>
                <w:highlight w:val="none"/>
                <w:vertAlign w:val="superscript"/>
              </w:rPr>
              <w:t>17</w:t>
            </w:r>
            <w:r>
              <w:rPr>
                <w:rFonts w:hint="eastAsia" w:ascii="仿宋" w:hAnsi="仿宋" w:eastAsia="仿宋" w:cs="仿宋"/>
                <w:b w:val="0"/>
                <w:bCs/>
                <w:color w:val="auto"/>
                <w:sz w:val="24"/>
                <w:szCs w:val="24"/>
                <w:highlight w:val="none"/>
              </w:rPr>
              <w:t>-</w:t>
            </w:r>
            <w:r>
              <w:rPr>
                <w:rFonts w:hint="eastAsia" w:ascii="仿宋" w:hAnsi="仿宋" w:eastAsia="仿宋" w:cs="仿宋"/>
                <w:b w:val="0"/>
                <w:bCs/>
                <w:color w:val="auto"/>
                <w:sz w:val="24"/>
                <w:szCs w:val="24"/>
                <w:highlight w:val="none"/>
                <w:lang w:val="en-US" w:eastAsia="zh-CN"/>
              </w:rPr>
              <w:t>8.33</w:t>
            </w:r>
            <w:r>
              <w:rPr>
                <w:rFonts w:hint="eastAsia" w:ascii="仿宋" w:hAnsi="仿宋" w:eastAsia="仿宋" w:cs="仿宋"/>
                <w:b w:val="0"/>
                <w:bCs/>
                <w:color w:val="auto"/>
                <w:sz w:val="24"/>
                <w:szCs w:val="24"/>
                <w:highlight w:val="none"/>
              </w:rPr>
              <w:t>×10</w:t>
            </w:r>
            <w:r>
              <w:rPr>
                <w:rFonts w:hint="eastAsia" w:ascii="仿宋" w:hAnsi="仿宋" w:eastAsia="仿宋" w:cs="仿宋"/>
                <w:b w:val="0"/>
                <w:bCs/>
                <w:color w:val="auto"/>
                <w:sz w:val="24"/>
                <w:szCs w:val="24"/>
                <w:highlight w:val="none"/>
                <w:vertAlign w:val="superscript"/>
              </w:rPr>
              <w:t xml:space="preserve">18 </w:t>
            </w:r>
            <w:r>
              <w:rPr>
                <w:rFonts w:hint="eastAsia" w:ascii="仿宋" w:hAnsi="仿宋" w:eastAsia="仿宋" w:cs="仿宋"/>
                <w:b w:val="0"/>
                <w:bCs/>
                <w:color w:val="auto"/>
                <w:sz w:val="24"/>
                <w:szCs w:val="24"/>
                <w:highlight w:val="none"/>
              </w:rPr>
              <w:t>m</w:t>
            </w:r>
            <w:r>
              <w:rPr>
                <w:rFonts w:hint="eastAsia" w:ascii="仿宋" w:hAnsi="仿宋" w:eastAsia="仿宋" w:cs="仿宋"/>
                <w:b w:val="0"/>
                <w:bCs/>
                <w:color w:val="auto"/>
                <w:sz w:val="24"/>
                <w:szCs w:val="24"/>
                <w:highlight w:val="none"/>
                <w:vertAlign w:val="superscript"/>
              </w:rPr>
              <w:t>-3</w:t>
            </w:r>
            <w:r>
              <w:rPr>
                <w:rFonts w:hint="eastAsia" w:ascii="仿宋" w:hAnsi="仿宋" w:eastAsia="仿宋" w:cs="仿宋"/>
                <w:b w:val="0"/>
                <w:bCs/>
                <w:color w:val="auto"/>
                <w:sz w:val="24"/>
                <w:szCs w:val="24"/>
                <w:highlight w:val="none"/>
                <w:shd w:val="clear" w:color="auto" w:fill="FFFFFF"/>
              </w:rPr>
              <w:t>；</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b w:val="0"/>
                <w:bCs w:val="0"/>
                <w:color w:val="auto"/>
                <w:sz w:val="24"/>
                <w:szCs w:val="24"/>
              </w:rPr>
              <w:t>提供</w:t>
            </w:r>
            <w:r>
              <w:rPr>
                <w:rFonts w:hint="eastAsia" w:ascii="仿宋" w:hAnsi="仿宋" w:eastAsia="仿宋" w:cs="仿宋"/>
                <w:b w:val="0"/>
                <w:bCs w:val="0"/>
                <w:color w:val="auto"/>
                <w:sz w:val="24"/>
                <w:szCs w:val="24"/>
                <w:lang w:val="en-US" w:eastAsia="zh-CN"/>
              </w:rPr>
              <w:t>第三方</w:t>
            </w:r>
            <w:r>
              <w:rPr>
                <w:rFonts w:hint="eastAsia" w:ascii="仿宋" w:hAnsi="仿宋" w:eastAsia="仿宋" w:cs="仿宋"/>
                <w:b w:val="0"/>
                <w:bCs w:val="0"/>
                <w:color w:val="auto"/>
                <w:sz w:val="24"/>
                <w:szCs w:val="24"/>
              </w:rPr>
              <w:t>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746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spacing w:val="-12"/>
                <w:sz w:val="24"/>
                <w:szCs w:val="24"/>
                <w:lang w:eastAsia="zh-CN"/>
              </w:rPr>
              <w:t xml:space="preserve">产品通过 </w:t>
            </w:r>
            <w:r>
              <w:rPr>
                <w:rFonts w:hint="eastAsia" w:ascii="仿宋" w:hAnsi="仿宋" w:eastAsia="仿宋" w:cs="仿宋"/>
                <w:sz w:val="24"/>
                <w:szCs w:val="24"/>
                <w:lang w:eastAsia="zh-CN"/>
              </w:rPr>
              <w:t>ISO9001</w:t>
            </w:r>
            <w:r>
              <w:rPr>
                <w:rFonts w:hint="eastAsia" w:ascii="仿宋" w:hAnsi="仿宋" w:eastAsia="仿宋" w:cs="仿宋"/>
                <w:spacing w:val="-40"/>
                <w:sz w:val="24"/>
                <w:szCs w:val="24"/>
                <w:lang w:eastAsia="zh-CN"/>
              </w:rPr>
              <w:t xml:space="preserve"> 、</w:t>
            </w:r>
            <w:r>
              <w:rPr>
                <w:rFonts w:hint="eastAsia" w:ascii="仿宋" w:hAnsi="仿宋" w:eastAsia="仿宋" w:cs="仿宋"/>
                <w:sz w:val="24"/>
                <w:szCs w:val="24"/>
              </w:rPr>
              <w:t>ISO14001、ISO45001</w:t>
            </w:r>
            <w:r>
              <w:rPr>
                <w:rFonts w:hint="eastAsia" w:ascii="仿宋" w:hAnsi="仿宋" w:eastAsia="仿宋" w:cs="仿宋"/>
                <w:spacing w:val="-8"/>
                <w:sz w:val="24"/>
                <w:szCs w:val="24"/>
                <w:lang w:val="en-US" w:eastAsia="zh-CN"/>
              </w:rPr>
              <w:t>三</w:t>
            </w:r>
            <w:r>
              <w:rPr>
                <w:rFonts w:hint="eastAsia" w:ascii="仿宋" w:hAnsi="仿宋" w:eastAsia="仿宋" w:cs="仿宋"/>
                <w:spacing w:val="-8"/>
                <w:sz w:val="24"/>
                <w:szCs w:val="24"/>
                <w:lang w:eastAsia="zh-CN"/>
              </w:rPr>
              <w:t>认证，中国驰名商标，具有质量保证；</w:t>
            </w:r>
            <w:r>
              <w:rPr>
                <w:rFonts w:hint="eastAsia" w:ascii="仿宋" w:hAnsi="仿宋" w:eastAsia="仿宋" w:cs="仿宋"/>
                <w:spacing w:val="-3"/>
                <w:sz w:val="24"/>
                <w:szCs w:val="24"/>
                <w:lang w:eastAsia="zh-CN"/>
              </w:rPr>
              <w:t>（</w:t>
            </w:r>
            <w:r>
              <w:rPr>
                <w:rFonts w:hint="eastAsia" w:ascii="仿宋" w:hAnsi="仿宋" w:eastAsia="仿宋" w:cs="仿宋"/>
                <w:sz w:val="24"/>
                <w:szCs w:val="24"/>
                <w:lang w:eastAsia="zh-CN"/>
              </w:rPr>
              <w:t>提供以上管理体系认证证书）</w:t>
            </w:r>
            <w:r>
              <w:rPr>
                <w:rFonts w:hint="eastAsia" w:ascii="仿宋" w:hAnsi="仿宋" w:eastAsia="仿宋" w:cs="仿宋"/>
                <w:sz w:val="24"/>
                <w:szCs w:val="24"/>
                <w:lang w:val="en-US" w:eastAsia="zh-CN"/>
              </w:rPr>
              <w:t>企业具有ISO13485质量体系认证及CE认证证书。</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746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选用具</w:t>
            </w:r>
            <w:r>
              <w:rPr>
                <w:rFonts w:hint="eastAsia" w:ascii="仿宋" w:hAnsi="仿宋" w:eastAsia="仿宋" w:cs="仿宋"/>
                <w:spacing w:val="-15"/>
                <w:sz w:val="24"/>
                <w:szCs w:val="24"/>
                <w:lang w:eastAsia="zh-CN"/>
              </w:rPr>
              <w:t>有国家</w:t>
            </w:r>
            <w:r>
              <w:rPr>
                <w:rFonts w:hint="eastAsia" w:ascii="仿宋" w:hAnsi="仿宋" w:eastAsia="仿宋" w:cs="仿宋"/>
                <w:sz w:val="24"/>
                <w:szCs w:val="24"/>
                <w:lang w:eastAsia="zh-CN"/>
              </w:rPr>
              <w:t>3C</w:t>
            </w:r>
            <w:r>
              <w:rPr>
                <w:rFonts w:hint="eastAsia" w:ascii="仿宋" w:hAnsi="仿宋" w:eastAsia="仿宋" w:cs="仿宋"/>
                <w:spacing w:val="-16"/>
                <w:sz w:val="24"/>
                <w:szCs w:val="24"/>
                <w:lang w:eastAsia="zh-CN"/>
              </w:rPr>
              <w:t>认证的高品质电源线、电气元器件，并且采用内置合理化电气工艺布局，线身耐弯曲抗摇摆；</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b w:val="0"/>
                <w:bCs w:val="0"/>
                <w:color w:val="auto"/>
                <w:sz w:val="24"/>
                <w:szCs w:val="24"/>
              </w:rPr>
              <w:t>提供</w:t>
            </w:r>
            <w:r>
              <w:rPr>
                <w:rFonts w:hint="eastAsia" w:ascii="仿宋" w:hAnsi="仿宋" w:eastAsia="仿宋" w:cs="仿宋"/>
                <w:b w:val="0"/>
                <w:bCs w:val="0"/>
                <w:color w:val="auto"/>
                <w:sz w:val="24"/>
                <w:szCs w:val="24"/>
                <w:lang w:val="en-US" w:eastAsia="zh-CN"/>
              </w:rPr>
              <w:t>第三方</w:t>
            </w:r>
            <w:r>
              <w:rPr>
                <w:rFonts w:hint="eastAsia" w:ascii="仿宋" w:hAnsi="仿宋" w:eastAsia="仿宋" w:cs="仿宋"/>
                <w:b w:val="0"/>
                <w:bCs w:val="0"/>
                <w:color w:val="auto"/>
                <w:sz w:val="24"/>
                <w:szCs w:val="24"/>
              </w:rPr>
              <w:t>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746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b w:val="0"/>
                <w:i w:val="0"/>
                <w:spacing w:val="20"/>
                <w:sz w:val="24"/>
                <w:szCs w:val="32"/>
                <w:lang w:val="en-US" w:eastAsia="zh-CN"/>
              </w:rPr>
              <w:t>整机使用年限≥10年；</w:t>
            </w:r>
            <w:r>
              <w:rPr>
                <w:rFonts w:hint="eastAsia" w:ascii="仿宋" w:hAnsi="仿宋" w:eastAsia="仿宋" w:cs="仿宋"/>
                <w:sz w:val="24"/>
                <w:szCs w:val="24"/>
                <w:lang w:eastAsia="zh-CN"/>
              </w:rPr>
              <w:t>产品需在全国消毒产品网上备案信息服务平台备案，并提供备案截图。</w:t>
            </w:r>
          </w:p>
        </w:tc>
        <w:tc>
          <w:tcPr>
            <w:tcW w:w="1029" w:type="dxa"/>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746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lang w:eastAsia="zh-CN"/>
              </w:rPr>
              <w:t>采用自主知识产权的嵌入式软件，同时具有权威第三方实验室出具的嵌入式软件产品检测报告。</w:t>
            </w:r>
          </w:p>
        </w:tc>
        <w:tc>
          <w:tcPr>
            <w:tcW w:w="1029"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b w:val="0"/>
                <w:bCs w:val="0"/>
                <w:color w:val="auto"/>
                <w:sz w:val="24"/>
                <w:szCs w:val="24"/>
              </w:rPr>
              <w:t>提供</w:t>
            </w:r>
            <w:r>
              <w:rPr>
                <w:rFonts w:hint="eastAsia" w:ascii="仿宋" w:hAnsi="仿宋" w:eastAsia="仿宋" w:cs="仿宋"/>
                <w:b w:val="0"/>
                <w:bCs w:val="0"/>
                <w:color w:val="auto"/>
                <w:sz w:val="24"/>
                <w:szCs w:val="24"/>
                <w:lang w:val="en-US" w:eastAsia="zh-CN"/>
              </w:rPr>
              <w:t>第三方</w:t>
            </w:r>
            <w:r>
              <w:rPr>
                <w:rFonts w:hint="eastAsia" w:ascii="仿宋" w:hAnsi="仿宋" w:eastAsia="仿宋" w:cs="仿宋"/>
                <w:b w:val="0"/>
                <w:bCs w:val="0"/>
                <w:color w:val="auto"/>
                <w:sz w:val="24"/>
                <w:szCs w:val="24"/>
              </w:rPr>
              <w:t>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81" w:type="dxa"/>
          </w:tcPr>
          <w:p>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746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空气净化除异味要求：设备应具备异味分子去除功能，可针对隔离病房通风受限、清洁剂残留及病房环境产生的异味进行净化处理；设备配置</w:t>
            </w:r>
            <w:r>
              <w:rPr>
                <w:rFonts w:hint="eastAsia" w:ascii="仿宋" w:hAnsi="仿宋" w:eastAsia="仿宋" w:cs="仿宋"/>
                <w:sz w:val="24"/>
                <w:szCs w:val="24"/>
                <w:lang w:val="en-US" w:eastAsia="zh-CN"/>
              </w:rPr>
              <w:t>异味吸附材料组件</w:t>
            </w:r>
            <w:r>
              <w:rPr>
                <w:rFonts w:hint="eastAsia" w:ascii="仿宋" w:hAnsi="仿宋" w:eastAsia="仿宋" w:cs="仿宋"/>
                <w:sz w:val="24"/>
                <w:szCs w:val="24"/>
                <w:lang w:eastAsia="zh-CN"/>
              </w:rPr>
              <w:t>，不得仅依靠紫外线、等离子等杀菌模块实现除异味功能。仅具备空气消毒杀菌功能、无有效除异味模块的产品不满足本项要求。</w:t>
            </w:r>
          </w:p>
        </w:tc>
        <w:tc>
          <w:tcPr>
            <w:tcW w:w="1029"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仿宋" w:hAnsi="仿宋" w:eastAsia="仿宋" w:cs="仿宋"/>
                <w:b w:val="0"/>
                <w:bCs w:val="0"/>
                <w:color w:val="auto"/>
                <w:sz w:val="24"/>
                <w:szCs w:val="24"/>
              </w:rPr>
            </w:pPr>
          </w:p>
        </w:tc>
      </w:tr>
    </w:tbl>
    <w:p>
      <w:pPr>
        <w:pStyle w:val="2"/>
        <w:rPr>
          <w:rFonts w:hint="eastAsia" w:ascii="仿宋" w:hAnsi="仿宋" w:eastAsia="仿宋" w:cs="仿宋"/>
          <w:color w:val="000000" w:themeColor="text1"/>
          <w:sz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5ZGYwN2U3NjYxNWU4MWI1MTlhYmE0YTA0YWNkYjQifQ=="/>
  </w:docVars>
  <w:rsids>
    <w:rsidRoot w:val="702D289C"/>
    <w:rsid w:val="12854CBF"/>
    <w:rsid w:val="128C18DF"/>
    <w:rsid w:val="1B185CAB"/>
    <w:rsid w:val="1B520D56"/>
    <w:rsid w:val="1FA94293"/>
    <w:rsid w:val="243A5998"/>
    <w:rsid w:val="2DE417D9"/>
    <w:rsid w:val="35F21F7D"/>
    <w:rsid w:val="3676593A"/>
    <w:rsid w:val="38E31C96"/>
    <w:rsid w:val="3CC76A33"/>
    <w:rsid w:val="53A82CF5"/>
    <w:rsid w:val="702D2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_Style 2"/>
    <w:qFormat/>
    <w:uiPriority w:val="1"/>
    <w:pPr>
      <w:adjustRightInd w:val="0"/>
      <w:snapToGrid w:val="0"/>
    </w:pPr>
    <w:rPr>
      <w:rFonts w:ascii="Tahoma" w:hAnsi="Tahoma" w:eastAsia="宋体" w:cs="Times New Roman"/>
      <w:sz w:val="22"/>
      <w:szCs w:val="22"/>
      <w:lang w:val="en-US" w:eastAsia="zh-CN" w:bidi="ar-SA"/>
    </w:rPr>
  </w:style>
  <w:style w:type="paragraph" w:styleId="3">
    <w:name w:val="Body Text"/>
    <w:basedOn w:val="1"/>
    <w:next w:val="1"/>
    <w:qFormat/>
    <w:uiPriority w:val="0"/>
    <w:pPr>
      <w:spacing w:line="360" w:lineRule="auto"/>
    </w:pPr>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表格文字"/>
    <w:basedOn w:val="1"/>
    <w:next w:val="3"/>
    <w:qFormat/>
    <w:uiPriority w:val="0"/>
    <w:pPr>
      <w:spacing w:before="25" w:after="25"/>
      <w:jc w:val="left"/>
    </w:pPr>
    <w:rPr>
      <w:bCs/>
      <w:spacing w:val="10"/>
      <w:kern w:val="0"/>
      <w:sz w:val="24"/>
      <w:szCs w:val="20"/>
    </w:rPr>
  </w:style>
  <w:style w:type="paragraph" w:customStyle="1" w:styleId="10">
    <w:name w:val="List Paragraph"/>
    <w:basedOn w:val="1"/>
    <w:qFormat/>
    <w:uiPriority w:val="34"/>
    <w:pPr>
      <w:ind w:firstLine="420" w:firstLineChars="200"/>
    </w:pPr>
  </w:style>
  <w:style w:type="character" w:customStyle="1" w:styleId="11">
    <w:name w:val="NormalCharacter"/>
    <w:basedOn w:val="8"/>
    <w:qFormat/>
    <w:uiPriority w:val="0"/>
  </w:style>
  <w:style w:type="paragraph" w:customStyle="1" w:styleId="12">
    <w:name w:val="中等深浅网格 21"/>
    <w:qFormat/>
    <w:uiPriority w:val="1"/>
    <w:pPr>
      <w:adjustRightInd w:val="0"/>
      <w:snapToGrid w:val="0"/>
    </w:pPr>
    <w:rPr>
      <w:rFonts w:ascii="Tahoma" w:hAnsi="Tahoma"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1041</Words>
  <Characters>1178</Characters>
  <Lines>0</Lines>
  <Paragraphs>0</Paragraphs>
  <TotalTime>13</TotalTime>
  <ScaleCrop>false</ScaleCrop>
  <LinksUpToDate>false</LinksUpToDate>
  <CharactersWithSpaces>1183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2025-11-27T01:59:00Z</dcterms:created>
  <dc:creator>Administrator</dc:creator>
  <cp:lastModifiedBy>Administrator</cp:lastModifiedBy>
  <dcterms:modified xsi:type="dcterms:W3CDTF">2026-10-26T03:47:02Z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1F8088AEF53B449E9631738CB3058AD6</vt:lpwstr>
  </property>
</Properties>
</file>