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</w:t>
      </w:r>
    </w:p>
    <w:p>
      <w:pPr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项目</w:t>
      </w:r>
      <w:r>
        <w:rPr>
          <w:rFonts w:ascii="华文中宋" w:hAnsi="华文中宋" w:eastAsia="华文中宋"/>
          <w:sz w:val="32"/>
          <w:szCs w:val="32"/>
        </w:rPr>
        <w:t>清单</w:t>
      </w:r>
    </w:p>
    <w:p>
      <w:pPr>
        <w:jc w:val="center"/>
        <w:rPr>
          <w:rFonts w:hint="eastAsia" w:ascii="仿宋" w:hAnsi="仿宋" w:eastAsia="仿宋"/>
          <w:sz w:val="28"/>
          <w:szCs w:val="28"/>
        </w:rPr>
      </w:pPr>
    </w:p>
    <w:tbl>
      <w:tblPr>
        <w:tblStyle w:val="2"/>
        <w:tblW w:w="7420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989"/>
        <w:gridCol w:w="2931"/>
        <w:gridCol w:w="920"/>
        <w:gridCol w:w="8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名称</w:t>
            </w:r>
          </w:p>
        </w:tc>
        <w:tc>
          <w:tcPr>
            <w:tcW w:w="2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单位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供水变频循环水泵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样式：卧式；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变频：变频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一体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水泵；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流量：≥16m3/h；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扬程：≥25m；</w:t>
            </w: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功率：≤1.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kw</w:t>
            </w: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能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效等级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：优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于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新能效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3级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不锈钢保温水箱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容量：≥6T；</w:t>
            </w:r>
          </w:p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内胆材质：SUS304不锈钢；</w:t>
            </w:r>
          </w:p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外壁材质：SUS201不锈钢；</w:t>
            </w:r>
          </w:p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厚度：≥50㎜；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保温层：聚氨酯发泡；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接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口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：DN150≥3个；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补排水智能控制系统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排水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：高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温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排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；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补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：触发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补水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信号，自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动选择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道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；</w:t>
            </w:r>
          </w:p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超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低位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：触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发报警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；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水箱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保温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：温度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触发保温巡回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；</w:t>
            </w:r>
          </w:p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信号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传输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：支持802.3协议；</w:t>
            </w:r>
          </w:p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控制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范围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：1排2储；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液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位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计：压力传感；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温度计：304材质、插杆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式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、长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度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30cm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热水PPR管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径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：DN50</w:t>
            </w:r>
          </w:p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壁厚：≥4㎜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承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压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：≥1.6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M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pa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热水PPR管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径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：DN25</w:t>
            </w:r>
          </w:p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壁厚：≥2.8㎜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承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压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：≥1.6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M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pa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9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橡塑保温管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径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：DN50</w:t>
            </w:r>
          </w:p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厚度：≥20㎜</w:t>
            </w:r>
          </w:p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防火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等级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：≥B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级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密度：≥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20-35kg/m³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橡塑保温管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径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：DN25</w:t>
            </w:r>
          </w:p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厚度：≥20㎜</w:t>
            </w:r>
          </w:p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防火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等级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：≥B1级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密度：≥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20-35kg/m³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9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热水PPR阀门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接口：DN50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热水PPR阀门</w:t>
            </w:r>
          </w:p>
        </w:tc>
        <w:tc>
          <w:tcPr>
            <w:tcW w:w="2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接口：DN32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9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铜单向阀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接口：DN50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材质：黄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铜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软接</w:t>
            </w:r>
          </w:p>
        </w:tc>
        <w:tc>
          <w:tcPr>
            <w:tcW w:w="2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接口：DN50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材质：不锈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24V电磁阀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接口：DN25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压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：24V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国标方管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尺寸：≥40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mm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*60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mm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厚：≥2.5mm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国标角铁支架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材质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型号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：∠40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样式：龙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门架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付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铜排污阀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接口：DN25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材质：黄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铜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压力表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量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程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：0-1.6MPa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材质：不锈钢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国标水泵底座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型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材规格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：［6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减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振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器：弹簧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式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铝皮室外保护壳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材质：铝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皮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厚度：≥0.3㎜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m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国标水泵电源线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规格：4*2.5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mm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材质：纯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铜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镀锌桥架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规格：≥100*50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材质：镀锌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金属波纹软管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规格：DN25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材质：金属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水泵安装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主管道安装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电控部分安装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项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辅材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PPR管件、生胶带、线管、锁头、打孔、线鼻、膨胀螺栓、油漆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项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</w:tbl>
    <w:p>
      <w:pPr>
        <w:rPr>
          <w:rFonts w:hint="eastAsia" w:ascii="仿宋" w:hAnsi="仿宋" w:eastAsia="仿宋"/>
          <w:b/>
        </w:rPr>
      </w:pPr>
      <w:r>
        <w:rPr>
          <w:rFonts w:hint="eastAsia" w:ascii="Segoe UI Symbol" w:hAnsi="Segoe UI Symbol" w:eastAsia="Segoe UI Symbol" w:cs="Segoe UI Symbol"/>
          <w:b/>
        </w:rPr>
        <w:t>★</w:t>
      </w:r>
      <w:r>
        <w:rPr>
          <w:rFonts w:hint="eastAsia" w:ascii="仿宋" w:hAnsi="仿宋" w:eastAsia="仿宋"/>
          <w:b/>
        </w:rPr>
        <w:t>项目</w:t>
      </w:r>
      <w:r>
        <w:rPr>
          <w:rFonts w:ascii="仿宋" w:hAnsi="仿宋" w:eastAsia="仿宋"/>
          <w:b/>
        </w:rPr>
        <w:t>中若存有缺项漏项</w:t>
      </w:r>
      <w:r>
        <w:rPr>
          <w:rFonts w:hint="eastAsia" w:ascii="仿宋" w:hAnsi="仿宋" w:eastAsia="仿宋"/>
          <w:b/>
        </w:rPr>
        <w:t>，供</w:t>
      </w:r>
      <w:r>
        <w:rPr>
          <w:rFonts w:ascii="仿宋" w:hAnsi="仿宋" w:eastAsia="仿宋"/>
          <w:b/>
        </w:rPr>
        <w:t>应商应</w:t>
      </w:r>
      <w:r>
        <w:rPr>
          <w:rFonts w:hint="eastAsia" w:ascii="仿宋" w:hAnsi="仿宋" w:eastAsia="仿宋"/>
          <w:b/>
        </w:rPr>
        <w:t>保证</w:t>
      </w:r>
      <w:r>
        <w:rPr>
          <w:rFonts w:ascii="仿宋" w:hAnsi="仿宋" w:eastAsia="仿宋"/>
          <w:b/>
        </w:rPr>
        <w:t>项目本身需求功能的完整性</w:t>
      </w:r>
      <w:r>
        <w:rPr>
          <w:rFonts w:hint="eastAsia" w:ascii="仿宋" w:hAnsi="仿宋" w:eastAsia="仿宋"/>
          <w:b/>
        </w:rPr>
        <w:t>，对额外</w:t>
      </w:r>
      <w:r>
        <w:rPr>
          <w:rFonts w:ascii="仿宋" w:hAnsi="仿宋" w:eastAsia="仿宋"/>
          <w:b/>
        </w:rPr>
        <w:t>产生的费用包含在本项目中</w:t>
      </w:r>
      <w:r>
        <w:rPr>
          <w:rFonts w:hint="eastAsia" w:ascii="仿宋" w:hAnsi="仿宋" w:eastAsia="仿宋"/>
          <w:b/>
        </w:rPr>
        <w:t>，不</w:t>
      </w:r>
      <w:r>
        <w:rPr>
          <w:rFonts w:ascii="仿宋" w:hAnsi="仿宋" w:eastAsia="仿宋"/>
          <w:b/>
        </w:rPr>
        <w:t>存在</w:t>
      </w:r>
      <w:r>
        <w:rPr>
          <w:rFonts w:hint="eastAsia" w:ascii="仿宋" w:hAnsi="仿宋" w:eastAsia="仿宋"/>
          <w:b/>
        </w:rPr>
        <w:t>列</w:t>
      </w:r>
      <w:r>
        <w:rPr>
          <w:rFonts w:ascii="仿宋" w:hAnsi="仿宋" w:eastAsia="仿宋"/>
          <w:b/>
        </w:rPr>
        <w:t>支增补项</w:t>
      </w:r>
      <w:r>
        <w:rPr>
          <w:rFonts w:hint="eastAsia" w:ascii="仿宋" w:hAnsi="仿宋" w:eastAsia="仿宋"/>
          <w:b/>
        </w:rPr>
        <w:t>费用。</w:t>
      </w:r>
    </w:p>
    <w:p>
      <w:pPr>
        <w:rPr>
          <w:rFonts w:ascii="宋体" w:hAnsi="宋体" w:cs="宋体"/>
          <w:kern w:val="0"/>
          <w:sz w:val="18"/>
          <w:szCs w:val="18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C6E"/>
    <w:rsid w:val="00F00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2024-09-24T08:53:00Z</dcterms:created>
  <dc:creator>Administrator</dc:creator>
  <cp:lastModifiedBy>Administrator</cp:lastModifiedBy>
  <dcterms:modified xsi:type="dcterms:W3CDTF">2024-09-24T08:54:04Z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