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100"/>
        <w:jc w:val="center"/>
        <w:rPr>
          <w:rFonts w:hint="default" w:ascii="黑体" w:eastAsia="黑体"/>
          <w:sz w:val="44"/>
          <w:szCs w:val="44"/>
        </w:rPr>
      </w:pPr>
    </w:p>
    <w:p>
      <w:pPr>
        <w:spacing w:afterLines="100"/>
        <w:jc w:val="center"/>
        <w:rPr>
          <w:rFonts w:hint="default" w:ascii="宋体" w:hAnsi="宋体"/>
          <w:color w:val="000000"/>
          <w:szCs w:val="21"/>
        </w:rPr>
      </w:pPr>
    </w:p>
    <w:p>
      <w:pPr>
        <w:spacing w:afterLines="100"/>
        <w:jc w:val="center"/>
        <w:rPr>
          <w:rFonts w:hint="default" w:ascii="黑体" w:eastAsia="黑体"/>
          <w:sz w:val="44"/>
          <w:szCs w:val="44"/>
        </w:rPr>
      </w:pPr>
      <w:r>
        <w:rPr>
          <w:rFonts w:hint="default" w:ascii="黑体" w:eastAsia="黑体"/>
          <w:sz w:val="44"/>
          <w:szCs w:val="44"/>
        </w:rPr>
        <w:t>湖北省 荆州市 公安县</w:t>
      </w:r>
      <w:r>
        <w:rPr>
          <w:rFonts w:hint="eastAsia" w:ascii="黑体" w:eastAsia="黑体"/>
          <w:sz w:val="44"/>
          <w:szCs w:val="44"/>
        </w:rPr>
        <w:t>政府采购项目</w:t>
      </w:r>
    </w:p>
    <w:p>
      <w:pPr>
        <w:spacing w:afterLines="100"/>
        <w:jc w:val="center"/>
        <w:rPr>
          <w:rFonts w:hint="default" w:ascii="黑体" w:eastAsia="黑体"/>
          <w:sz w:val="44"/>
          <w:szCs w:val="44"/>
        </w:rPr>
      </w:pPr>
    </w:p>
    <w:p>
      <w:pPr>
        <w:spacing w:afterLines="100"/>
        <w:jc w:val="center"/>
        <w:rPr>
          <w:rFonts w:hint="default" w:ascii="黑体" w:eastAsia="黑体"/>
          <w:sz w:val="44"/>
          <w:szCs w:val="44"/>
        </w:rPr>
      </w:pPr>
      <w:r>
        <w:rPr>
          <w:rFonts w:hint="eastAsia" w:ascii="黑体" w:eastAsia="黑体"/>
          <w:sz w:val="44"/>
          <w:szCs w:val="44"/>
        </w:rPr>
        <w:t>采购需求文件</w:t>
      </w:r>
    </w:p>
    <w:p>
      <w:pPr>
        <w:spacing w:afterLines="100"/>
        <w:jc w:val="center"/>
        <w:rPr>
          <w:rFonts w:hint="default" w:ascii="黑体" w:eastAsia="黑体"/>
          <w:sz w:val="44"/>
          <w:szCs w:val="44"/>
        </w:rPr>
      </w:pPr>
    </w:p>
    <w:p>
      <w:pPr>
        <w:spacing w:afterLines="100"/>
        <w:jc w:val="center"/>
        <w:rPr>
          <w:rFonts w:hint="default" w:ascii="黑体" w:eastAsia="黑体"/>
          <w:sz w:val="44"/>
          <w:szCs w:val="44"/>
        </w:rPr>
      </w:pPr>
    </w:p>
    <w:p>
      <w:pPr>
        <w:spacing w:afterLines="100"/>
        <w:ind w:left="1134" w:leftChars="540"/>
        <w:jc w:val="left"/>
        <w:rPr>
          <w:rFonts w:hint="default" w:ascii="黑体" w:eastAsia="黑体"/>
          <w:sz w:val="28"/>
          <w:szCs w:val="32"/>
        </w:rPr>
      </w:pPr>
      <w:r>
        <w:rPr>
          <w:rFonts w:hint="eastAsia" w:ascii="黑体" w:eastAsia="黑体"/>
          <w:sz w:val="28"/>
          <w:szCs w:val="32"/>
        </w:rPr>
        <w:t>计划名称：</w:t>
      </w:r>
      <w:r>
        <w:rPr>
          <w:rFonts w:hint="eastAsia" w:ascii="黑体" w:eastAsia="黑体"/>
          <w:sz w:val="28"/>
          <w:szCs w:val="32"/>
          <w:lang w:eastAsia="zh-CN"/>
        </w:rPr>
        <w:t>公安县人民医院采购污水处理代运营服务</w:t>
      </w:r>
      <w:r>
        <w:rPr>
          <w:rFonts w:hint="default" w:ascii="黑体" w:eastAsia="黑体"/>
          <w:sz w:val="24"/>
          <w:szCs w:val="32"/>
        </w:rPr>
        <w:t>(001包)</w:t>
      </w:r>
    </w:p>
    <w:p>
      <w:pPr>
        <w:spacing w:afterLines="100"/>
        <w:ind w:left="1134" w:leftChars="540"/>
        <w:jc w:val="left"/>
        <w:rPr>
          <w:rFonts w:hint="default" w:ascii="黑体" w:eastAsia="黑体"/>
          <w:sz w:val="28"/>
          <w:szCs w:val="32"/>
        </w:rPr>
      </w:pPr>
      <w:r>
        <w:rPr>
          <w:rFonts w:hint="eastAsia" w:ascii="黑体" w:eastAsia="黑体"/>
          <w:sz w:val="28"/>
          <w:szCs w:val="32"/>
        </w:rPr>
        <w:t>采购单位：公安县人民医院</w:t>
      </w:r>
    </w:p>
    <w:p>
      <w:pPr>
        <w:spacing w:afterLines="100"/>
        <w:ind w:left="1134" w:leftChars="540"/>
        <w:jc w:val="left"/>
        <w:rPr>
          <w:rFonts w:hint="default" w:ascii="黑体" w:eastAsia="黑体"/>
          <w:sz w:val="28"/>
          <w:szCs w:val="32"/>
          <w:lang w:val="en-US" w:eastAsia="zh-CN"/>
        </w:rPr>
      </w:pPr>
      <w:r>
        <w:rPr>
          <w:rFonts w:hint="eastAsia" w:ascii="黑体" w:eastAsia="黑体"/>
          <w:sz w:val="28"/>
          <w:szCs w:val="32"/>
        </w:rPr>
        <w:t>联 系 人：</w:t>
      </w:r>
      <w:r>
        <w:rPr>
          <w:rFonts w:hint="eastAsia" w:ascii="黑体" w:eastAsia="黑体"/>
          <w:sz w:val="28"/>
          <w:szCs w:val="32"/>
          <w:lang w:eastAsia="zh-CN"/>
        </w:rPr>
        <w:t>王芳</w:t>
      </w:r>
      <w:r>
        <w:rPr>
          <w:rFonts w:hint="eastAsia" w:ascii="黑体" w:eastAsia="黑体"/>
          <w:sz w:val="28"/>
          <w:szCs w:val="32"/>
        </w:rPr>
        <w:t xml:space="preserve">     联系信息：</w:t>
      </w:r>
      <w:r>
        <w:rPr>
          <w:rFonts w:hint="eastAsia" w:ascii="黑体" w:eastAsia="黑体"/>
          <w:sz w:val="28"/>
          <w:szCs w:val="32"/>
          <w:lang w:val="en-US" w:eastAsia="zh-CN"/>
        </w:rPr>
        <w:t>0716-5208000</w:t>
      </w:r>
    </w:p>
    <w:p>
      <w:pPr>
        <w:spacing w:afterLines="100"/>
        <w:ind w:left="1134" w:leftChars="540"/>
        <w:jc w:val="left"/>
        <w:rPr>
          <w:rFonts w:hint="default" w:ascii="黑体" w:eastAsia="黑体"/>
          <w:sz w:val="28"/>
          <w:szCs w:val="32"/>
        </w:rPr>
      </w:pPr>
    </w:p>
    <w:p>
      <w:pPr>
        <w:spacing w:afterLines="100"/>
        <w:ind w:left="1134" w:leftChars="540"/>
        <w:jc w:val="left"/>
        <w:rPr>
          <w:rFonts w:hint="default" w:ascii="黑体" w:eastAsia="黑体"/>
          <w:sz w:val="28"/>
          <w:szCs w:val="32"/>
        </w:rPr>
      </w:pPr>
    </w:p>
    <w:p/>
    <w:p>
      <w:pPr>
        <w:pStyle w:val="7"/>
        <w:tabs>
          <w:tab w:val="center" w:pos="4153"/>
          <w:tab w:val="right" w:pos="8306"/>
        </w:tabs>
      </w:pPr>
    </w:p>
    <w:p>
      <w:pPr>
        <w:pStyle w:val="7"/>
        <w:tabs>
          <w:tab w:val="center" w:pos="4153"/>
          <w:tab w:val="right" w:pos="8306"/>
        </w:tabs>
      </w:pPr>
    </w:p>
    <w:p>
      <w:pPr>
        <w:pStyle w:val="7"/>
        <w:tabs>
          <w:tab w:val="center" w:pos="4153"/>
          <w:tab w:val="right" w:pos="8306"/>
        </w:tabs>
      </w:pPr>
    </w:p>
    <w:p>
      <w:pPr>
        <w:pStyle w:val="7"/>
        <w:tabs>
          <w:tab w:val="center" w:pos="4153"/>
          <w:tab w:val="right" w:pos="8306"/>
        </w:tabs>
      </w:pPr>
    </w:p>
    <w:p>
      <w:pPr>
        <w:pStyle w:val="3"/>
        <w:tabs>
          <w:tab w:val="left" w:pos="709"/>
        </w:tabs>
        <w:spacing w:before="120" w:after="120" w:line="520" w:lineRule="exact"/>
        <w:ind w:left="0" w:firstLine="0"/>
        <w:rPr>
          <w:rFonts w:hint="default" w:ascii="宋体" w:hAnsi="宋体"/>
          <w:b/>
          <w:caps/>
          <w:sz w:val="28"/>
          <w:szCs w:val="28"/>
        </w:rPr>
      </w:pPr>
      <w:r>
        <w:rPr>
          <w:rFonts w:hint="eastAsia" w:ascii="宋体" w:hAnsi="宋体"/>
          <w:b/>
          <w:caps/>
          <w:sz w:val="28"/>
          <w:szCs w:val="28"/>
        </w:rPr>
        <w:t>一、</w:t>
      </w:r>
      <w:r>
        <w:rPr>
          <w:rFonts w:hint="default" w:ascii="宋体" w:hAnsi="宋体"/>
          <w:b/>
          <w:caps/>
          <w:sz w:val="28"/>
          <w:szCs w:val="28"/>
        </w:rPr>
        <w:t>项目概况</w:t>
      </w:r>
    </w:p>
    <w:p>
      <w:pPr>
        <w:ind w:firstLine="480" w:firstLineChars="200"/>
        <w:rPr>
          <w:rFonts w:hint="default" w:ascii="宋体" w:hAnsi="宋体"/>
          <w:sz w:val="24"/>
        </w:rPr>
      </w:pPr>
      <w:r>
        <w:rPr>
          <w:rFonts w:hint="eastAsia" w:ascii="宋体" w:hAnsi="宋体"/>
          <w:sz w:val="24"/>
        </w:rPr>
        <w:t>本项目由</w:t>
      </w:r>
      <w:r>
        <w:rPr>
          <w:rFonts w:hint="default" w:ascii="宋体" w:hAnsi="宋体"/>
          <w:sz w:val="24"/>
        </w:rPr>
        <w:t>公安县</w:t>
      </w:r>
      <w:r>
        <w:rPr>
          <w:rFonts w:hint="eastAsia" w:ascii="宋体" w:hAnsi="宋体"/>
          <w:sz w:val="24"/>
          <w:lang w:eastAsia="zh-CN"/>
        </w:rPr>
        <w:t>人民医院</w:t>
      </w:r>
      <w:r>
        <w:rPr>
          <w:rFonts w:hint="eastAsia" w:ascii="宋体" w:hAnsi="宋体"/>
          <w:sz w:val="24"/>
        </w:rPr>
        <w:t>发起，</w:t>
      </w:r>
      <w:r>
        <w:rPr>
          <w:rFonts w:hint="default" w:ascii="宋体" w:hAnsi="宋体"/>
          <w:sz w:val="24"/>
        </w:rPr>
        <w:t xml:space="preserve"> 已</w:t>
      </w:r>
      <w:r>
        <w:rPr>
          <w:rFonts w:hint="eastAsia" w:ascii="宋体" w:hAnsi="宋体"/>
          <w:sz w:val="24"/>
        </w:rPr>
        <w:t>于</w:t>
      </w:r>
      <w:r>
        <w:rPr>
          <w:rFonts w:hint="default" w:ascii="宋体" w:hAnsi="宋体"/>
          <w:sz w:val="24"/>
        </w:rPr>
        <w:t>2023年</w:t>
      </w:r>
      <w:r>
        <w:rPr>
          <w:rFonts w:hint="eastAsia" w:ascii="宋体" w:hAnsi="宋体"/>
          <w:sz w:val="24"/>
          <w:lang w:val="en-US" w:eastAsia="zh-CN"/>
        </w:rPr>
        <w:t>11</w:t>
      </w:r>
      <w:r>
        <w:rPr>
          <w:rFonts w:hint="default" w:ascii="宋体" w:hAnsi="宋体"/>
          <w:sz w:val="24"/>
        </w:rPr>
        <w:t>月</w:t>
      </w:r>
      <w:r>
        <w:rPr>
          <w:rFonts w:hint="eastAsia" w:ascii="宋体" w:hAnsi="宋体"/>
          <w:sz w:val="24"/>
          <w:lang w:val="en-US" w:eastAsia="zh-CN"/>
        </w:rPr>
        <w:t>24</w:t>
      </w:r>
      <w:r>
        <w:rPr>
          <w:rFonts w:hint="default" w:ascii="宋体" w:hAnsi="宋体"/>
          <w:sz w:val="24"/>
        </w:rPr>
        <w:t>日进行了相关批复（文</w:t>
      </w:r>
      <w:r>
        <w:rPr>
          <w:rFonts w:hint="default" w:ascii="宋体" w:hAnsi="宋体"/>
          <w:sz w:val="24"/>
          <w:highlight w:val="none"/>
        </w:rPr>
        <w:t>号：</w:t>
      </w:r>
      <w:r>
        <w:rPr>
          <w:rFonts w:hint="eastAsia" w:ascii="宋体" w:hAnsi="宋体"/>
          <w:sz w:val="24"/>
          <w:highlight w:val="none"/>
          <w:lang w:val="en-US" w:eastAsia="zh-CN"/>
        </w:rPr>
        <w:t>421022-2023-05053</w:t>
      </w:r>
      <w:r>
        <w:rPr>
          <w:rFonts w:hint="eastAsia" w:ascii="宋体" w:hAnsi="宋体"/>
          <w:sz w:val="24"/>
          <w:highlight w:val="none"/>
        </w:rPr>
        <w:t>），拟采用</w:t>
      </w:r>
      <w:r>
        <w:rPr>
          <w:rFonts w:hint="default" w:ascii="宋体" w:hAnsi="宋体"/>
          <w:b/>
          <w:sz w:val="24"/>
        </w:rPr>
        <w:t>竞争性磋商</w:t>
      </w:r>
      <w:r>
        <w:rPr>
          <w:rFonts w:hint="eastAsia" w:ascii="宋体" w:hAnsi="宋体"/>
          <w:sz w:val="24"/>
        </w:rPr>
        <w:t>方式进行采购。</w:t>
      </w:r>
    </w:p>
    <w:p>
      <w:pPr>
        <w:pStyle w:val="10"/>
        <w:spacing w:before="100" w:beforeAutospacing="1"/>
        <w:ind w:left="142" w:firstLine="0" w:firstLineChars="0"/>
        <w:rPr>
          <w:rFonts w:hint="default" w:ascii="宋体" w:hAnsi="宋体"/>
          <w:b/>
          <w:sz w:val="28"/>
        </w:rPr>
      </w:pPr>
      <w:r>
        <w:rPr>
          <w:rFonts w:hint="eastAsia" w:ascii="宋体" w:hAnsi="宋体"/>
          <w:b/>
          <w:sz w:val="28"/>
        </w:rPr>
        <w:t>(一)项目背景</w:t>
      </w:r>
    </w:p>
    <w:p>
      <w:pPr>
        <w:pStyle w:val="10"/>
        <w:tabs>
          <w:tab w:val="left" w:pos="1078"/>
        </w:tabs>
        <w:ind w:firstLine="48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公安县人民医院采购污水处理代运营服务</w:t>
      </w:r>
    </w:p>
    <w:p>
      <w:pPr>
        <w:pStyle w:val="10"/>
        <w:ind w:firstLine="480"/>
        <w:rPr>
          <w:rFonts w:hint="default" w:ascii="宋体" w:hAnsi="宋体"/>
          <w:sz w:val="24"/>
          <w:szCs w:val="21"/>
        </w:rPr>
      </w:pPr>
      <w:r>
        <w:rPr>
          <w:rFonts w:hint="eastAsia" w:ascii="宋体" w:hAnsi="宋体"/>
          <w:color w:val="0070C0"/>
          <w:sz w:val="24"/>
          <w:szCs w:val="28"/>
        </w:rPr>
        <w:t>为了加强公安县人民医院污水处理站的运维管理，提高污水治理水平，保护环境，公安县人民医院院党委会会议决定；医院后勤聘请污水处理专业团队进行运维服务并对外公开</w:t>
      </w:r>
      <w:r>
        <w:rPr>
          <w:rFonts w:hint="eastAsia" w:ascii="宋体" w:hAnsi="宋体"/>
          <w:color w:val="0070C0"/>
          <w:sz w:val="24"/>
          <w:szCs w:val="28"/>
          <w:lang w:eastAsia="zh-CN"/>
        </w:rPr>
        <w:t>按照竞争性磋商方式进行</w:t>
      </w:r>
      <w:r>
        <w:rPr>
          <w:rFonts w:hint="eastAsia" w:ascii="宋体" w:hAnsi="宋体"/>
          <w:color w:val="0070C0"/>
          <w:sz w:val="24"/>
          <w:szCs w:val="28"/>
        </w:rPr>
        <w:t>招标，选择合格的运维服务商。此次招标明确了运维服务范围和标准，投标人需按照招标要求进行投标。</w:t>
      </w:r>
    </w:p>
    <w:p>
      <w:pPr>
        <w:pStyle w:val="10"/>
        <w:spacing w:before="100" w:beforeAutospacing="1"/>
        <w:ind w:firstLine="0" w:firstLineChars="0"/>
        <w:rPr>
          <w:rFonts w:hint="default" w:ascii="宋体" w:hAnsi="宋体"/>
          <w:b/>
          <w:sz w:val="28"/>
        </w:rPr>
      </w:pPr>
      <w:r>
        <w:rPr>
          <w:rFonts w:hint="eastAsia" w:ascii="宋体" w:hAnsi="宋体"/>
          <w:b/>
          <w:sz w:val="28"/>
        </w:rPr>
        <w:t>（二）采购内容</w:t>
      </w:r>
    </w:p>
    <w:p>
      <w:pPr>
        <w:pStyle w:val="10"/>
        <w:ind w:firstLine="480"/>
        <w:rPr>
          <w:rFonts w:hint="default" w:ascii="宋体" w:hAnsi="宋体"/>
          <w:sz w:val="24"/>
          <w:szCs w:val="21"/>
        </w:rPr>
      </w:pPr>
      <w:r>
        <w:rPr>
          <w:rFonts w:hint="default" w:ascii="宋体" w:hAnsi="宋体"/>
          <w:sz w:val="24"/>
          <w:szCs w:val="21"/>
        </w:rPr>
        <w:t>本次</w:t>
      </w:r>
      <w:r>
        <w:rPr>
          <w:rFonts w:hint="eastAsia" w:ascii="宋体" w:hAnsi="宋体"/>
          <w:sz w:val="24"/>
          <w:szCs w:val="21"/>
        </w:rPr>
        <w:t>运维服务招标范围包括医院污水处理站的日常运维、保养、维修改造、污水送检和污水达标等工作。投标人需按照相关法律法规及医院要求，确保污水处理站的稳定运行，出水水质达到国家标准。</w:t>
      </w:r>
      <w:r>
        <w:rPr>
          <w:rFonts w:hint="default" w:ascii="宋体" w:hAnsi="宋体"/>
          <w:sz w:val="24"/>
          <w:szCs w:val="21"/>
        </w:rPr>
        <w:t>采购为本采购计划的第001包，标的分类为</w:t>
      </w:r>
      <w:r>
        <w:rPr>
          <w:rFonts w:hint="eastAsia" w:ascii="宋体" w:hAnsi="宋体"/>
          <w:sz w:val="24"/>
          <w:szCs w:val="21"/>
        </w:rPr>
        <w:t>服务</w:t>
      </w:r>
      <w:r>
        <w:rPr>
          <w:rFonts w:hint="default" w:ascii="宋体" w:hAnsi="宋体"/>
          <w:sz w:val="24"/>
          <w:szCs w:val="21"/>
        </w:rPr>
        <w:t>，详细的采购清单及相关需求见本文档以下说明。</w:t>
      </w:r>
    </w:p>
    <w:p>
      <w:pPr>
        <w:pStyle w:val="3"/>
        <w:tabs>
          <w:tab w:val="left" w:pos="709"/>
        </w:tabs>
        <w:spacing w:before="120" w:after="120" w:line="520" w:lineRule="exact"/>
        <w:ind w:left="0" w:firstLine="0"/>
        <w:rPr>
          <w:rFonts w:hint="default" w:ascii="宋体" w:hAnsi="宋体"/>
          <w:b/>
          <w:caps/>
          <w:sz w:val="28"/>
          <w:szCs w:val="28"/>
        </w:rPr>
      </w:pPr>
      <w:r>
        <w:rPr>
          <w:rFonts w:hint="eastAsia" w:ascii="宋体" w:hAnsi="宋体"/>
          <w:b/>
          <w:caps/>
          <w:sz w:val="28"/>
          <w:szCs w:val="28"/>
        </w:rPr>
        <w:t>二、</w:t>
      </w:r>
      <w:r>
        <w:rPr>
          <w:rFonts w:hint="default" w:ascii="宋体" w:hAnsi="宋体"/>
          <w:b/>
          <w:caps/>
          <w:sz w:val="28"/>
          <w:szCs w:val="28"/>
        </w:rPr>
        <w:t>采购清单</w:t>
      </w:r>
    </w:p>
    <w:p>
      <w:pPr>
        <w:pStyle w:val="10"/>
        <w:tabs>
          <w:tab w:val="left" w:pos="1078"/>
        </w:tabs>
        <w:ind w:firstLine="48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公安县人民医院采购污水处理代运营服务</w:t>
      </w:r>
    </w:p>
    <w:p>
      <w:pPr>
        <w:pStyle w:val="3"/>
        <w:tabs>
          <w:tab w:val="left" w:pos="709"/>
        </w:tabs>
        <w:spacing w:before="120" w:after="120" w:line="520" w:lineRule="exact"/>
        <w:ind w:left="0" w:firstLine="0"/>
        <w:rPr>
          <w:rFonts w:hint="default" w:ascii="宋体" w:hAnsi="宋体"/>
          <w:b/>
          <w:caps/>
          <w:sz w:val="28"/>
          <w:szCs w:val="28"/>
        </w:rPr>
      </w:pPr>
      <w:r>
        <w:rPr>
          <w:rFonts w:hint="eastAsia" w:ascii="宋体" w:hAnsi="宋体"/>
          <w:b/>
          <w:caps/>
          <w:sz w:val="28"/>
          <w:szCs w:val="28"/>
        </w:rPr>
        <w:t>三、</w:t>
      </w:r>
      <w:r>
        <w:rPr>
          <w:rFonts w:hint="default" w:ascii="宋体" w:hAnsi="宋体"/>
          <w:b/>
          <w:caps/>
          <w:sz w:val="28"/>
          <w:szCs w:val="28"/>
        </w:rPr>
        <w:t>详细需求</w:t>
      </w:r>
    </w:p>
    <w:p>
      <w:pPr>
        <w:jc w:val="left"/>
        <w:rPr>
          <w:rFonts w:hint="default" w:ascii="宋体" w:hAnsi="宋体" w:cs="宋体"/>
          <w:b/>
          <w:snapToGrid w:val="0"/>
          <w:kern w:val="0"/>
          <w:sz w:val="24"/>
          <w:szCs w:val="24"/>
        </w:rPr>
      </w:pPr>
      <w:r>
        <w:rPr>
          <w:rFonts w:hint="eastAsia" w:ascii="宋体" w:hAnsi="宋体" w:cs="宋体"/>
          <w:b/>
          <w:snapToGrid w:val="0"/>
          <w:kern w:val="0"/>
          <w:sz w:val="24"/>
          <w:szCs w:val="24"/>
          <w:lang w:eastAsia="zh-CN"/>
        </w:rPr>
        <w:t>（一）</w:t>
      </w:r>
      <w:r>
        <w:rPr>
          <w:rFonts w:hint="eastAsia" w:ascii="宋体" w:hAnsi="宋体" w:cs="宋体"/>
          <w:b/>
          <w:snapToGrid w:val="0"/>
          <w:kern w:val="0"/>
          <w:sz w:val="24"/>
          <w:szCs w:val="24"/>
        </w:rPr>
        <w:t>项目概况</w:t>
      </w:r>
    </w:p>
    <w:p>
      <w:pPr>
        <w:numPr>
          <w:ilvl w:val="0"/>
          <w:numId w:val="2"/>
        </w:numPr>
        <w:tabs>
          <w:tab w:val="center" w:pos="4153"/>
          <w:tab w:val="right" w:pos="8306"/>
        </w:tabs>
        <w:snapToGrid w:val="0"/>
        <w:ind w:left="-60" w:firstLine="480" w:firstLineChars="0"/>
        <w:jc w:val="both"/>
        <w:rPr>
          <w:rFonts w:hint="eastAsia" w:ascii="宋体" w:hAnsi="宋体" w:eastAsia="宋体" w:cs="宋体"/>
          <w:snapToGrid w:val="0"/>
          <w:kern w:val="0"/>
          <w:sz w:val="24"/>
          <w:szCs w:val="24"/>
          <w:lang w:eastAsia="zh-CN"/>
        </w:rPr>
      </w:pPr>
      <w:r>
        <w:rPr>
          <w:rFonts w:hint="eastAsia" w:ascii="宋体" w:hAnsi="宋体" w:eastAsia="宋体" w:cs="宋体"/>
          <w:snapToGrid w:val="0"/>
          <w:kern w:val="0"/>
          <w:sz w:val="24"/>
          <w:szCs w:val="24"/>
          <w:lang w:eastAsia="zh-CN"/>
        </w:rPr>
        <w:t>项目名称：</w:t>
      </w:r>
      <w:r>
        <w:rPr>
          <w:rFonts w:hint="eastAsia" w:ascii="宋体" w:hAnsi="宋体" w:eastAsia="宋体" w:cs="宋体"/>
          <w:snapToGrid w:val="0"/>
          <w:kern w:val="0"/>
          <w:sz w:val="24"/>
          <w:szCs w:val="24"/>
          <w:lang w:val="en-US" w:eastAsia="zh-CN"/>
        </w:rPr>
        <w:t>公安县人民医院采购污水处理代运营服务</w:t>
      </w:r>
    </w:p>
    <w:p>
      <w:pPr>
        <w:numPr>
          <w:ilvl w:val="0"/>
          <w:numId w:val="2"/>
        </w:numPr>
        <w:tabs>
          <w:tab w:val="center" w:pos="4153"/>
          <w:tab w:val="right" w:pos="8306"/>
        </w:tabs>
        <w:snapToGrid w:val="0"/>
        <w:ind w:left="-60" w:firstLine="480" w:firstLineChars="0"/>
        <w:jc w:val="both"/>
        <w:rPr>
          <w:rFonts w:hint="eastAsia" w:ascii="宋体" w:hAnsi="宋体" w:eastAsia="宋体" w:cs="Times New Roman"/>
          <w:kern w:val="2"/>
          <w:sz w:val="24"/>
          <w:szCs w:val="22"/>
          <w:lang w:val="en-US" w:eastAsia="zh-CN" w:bidi="ar-SA"/>
        </w:rPr>
      </w:pPr>
      <w:r>
        <w:rPr>
          <w:rFonts w:hint="eastAsia" w:ascii="宋体" w:hAnsi="宋体" w:eastAsia="宋体" w:cs="宋体"/>
          <w:snapToGrid w:val="0"/>
          <w:kern w:val="0"/>
          <w:sz w:val="24"/>
          <w:szCs w:val="24"/>
          <w:lang w:val="en-US" w:eastAsia="zh-CN"/>
        </w:rPr>
        <w:t>本项目预算总额：114万元。</w:t>
      </w:r>
    </w:p>
    <w:p>
      <w:pPr>
        <w:numPr>
          <w:ilvl w:val="0"/>
          <w:numId w:val="2"/>
        </w:numPr>
        <w:tabs>
          <w:tab w:val="center" w:pos="4153"/>
          <w:tab w:val="right" w:pos="8306"/>
        </w:tabs>
        <w:snapToGrid w:val="0"/>
        <w:ind w:left="-60" w:firstLine="480" w:firstLineChars="0"/>
        <w:jc w:val="both"/>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服务期限：三年；</w:t>
      </w:r>
    </w:p>
    <w:p>
      <w:pPr>
        <w:pStyle w:val="2"/>
        <w:numPr>
          <w:ilvl w:val="0"/>
          <w:numId w:val="2"/>
        </w:numPr>
        <w:ind w:left="-60" w:firstLine="480" w:firstLineChars="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采购内容：公安县人民医院污水处理站，24 小时在线监测系统代维运营服务</w:t>
      </w:r>
    </w:p>
    <w:p>
      <w:pPr>
        <w:jc w:val="left"/>
        <w:rPr>
          <w:rFonts w:hint="eastAsia" w:ascii="宋体" w:hAnsi="宋体" w:eastAsia="宋体" w:cs="宋体"/>
          <w:b/>
          <w:snapToGrid w:val="0"/>
          <w:kern w:val="0"/>
          <w:sz w:val="24"/>
          <w:szCs w:val="24"/>
          <w:lang w:val="en-US" w:eastAsia="zh-CN"/>
        </w:rPr>
      </w:pPr>
      <w:r>
        <w:rPr>
          <w:rFonts w:hint="eastAsia" w:ascii="宋体" w:hAnsi="宋体" w:eastAsia="宋体" w:cs="宋体"/>
          <w:b/>
          <w:snapToGrid w:val="0"/>
          <w:kern w:val="0"/>
          <w:sz w:val="24"/>
          <w:szCs w:val="24"/>
          <w:lang w:val="en-US" w:eastAsia="zh-CN"/>
        </w:rPr>
        <w:t>（二）、服务内容：</w:t>
      </w:r>
    </w:p>
    <w:p>
      <w:pPr>
        <w:keepNext w:val="0"/>
        <w:keepLines w:val="0"/>
        <w:pageBreakBefore w:val="0"/>
        <w:widowControl w:val="0"/>
        <w:kinsoku/>
        <w:wordWrap/>
        <w:overflowPunct/>
        <w:topLinePunct w:val="0"/>
        <w:autoSpaceDE/>
        <w:autoSpaceDN/>
        <w:adjustRightInd/>
        <w:snapToGrid/>
        <w:ind w:left="0" w:firstLine="480" w:firstLineChars="20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①污水处理站 24 小时在线监测系统全天候设备设施的操作、达标运行、巡查、停机检修、台帐记录、值班、管理工作；</w:t>
      </w:r>
    </w:p>
    <w:p>
      <w:pPr>
        <w:keepNext w:val="0"/>
        <w:keepLines w:val="0"/>
        <w:pageBreakBefore w:val="0"/>
        <w:widowControl w:val="0"/>
        <w:kinsoku/>
        <w:wordWrap/>
        <w:overflowPunct/>
        <w:topLinePunct w:val="0"/>
        <w:autoSpaceDE/>
        <w:autoSpaceDN/>
        <w:adjustRightInd/>
        <w:snapToGrid/>
        <w:ind w:left="0" w:leftChars="0" w:firstLine="480" w:firstLineChars="20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②污水处理站 24 小时在线监测系统设备设施的日常维修、保养及设备设施更换工作；</w:t>
      </w:r>
    </w:p>
    <w:p>
      <w:pPr>
        <w:keepNext w:val="0"/>
        <w:keepLines w:val="0"/>
        <w:pageBreakBefore w:val="0"/>
        <w:widowControl w:val="0"/>
        <w:kinsoku/>
        <w:wordWrap/>
        <w:overflowPunct/>
        <w:topLinePunct w:val="0"/>
        <w:autoSpaceDE/>
        <w:autoSpaceDN/>
        <w:adjustRightInd/>
        <w:snapToGrid/>
        <w:ind w:left="0" w:leftChars="0" w:firstLine="480" w:firstLineChars="20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③污水处理站 24 小时在线监测系统日常运行、自检、比对所需要的全部药剂（活性氧消毒制、含氯消毒剂、脱氯剂、絮凝剂、除臭剂、监测比对试剂、自检试剂等）；</w:t>
      </w:r>
    </w:p>
    <w:p>
      <w:pPr>
        <w:keepNext w:val="0"/>
        <w:keepLines w:val="0"/>
        <w:pageBreakBefore w:val="0"/>
        <w:widowControl w:val="0"/>
        <w:kinsoku/>
        <w:wordWrap/>
        <w:overflowPunct/>
        <w:topLinePunct w:val="0"/>
        <w:autoSpaceDE/>
        <w:autoSpaceDN/>
        <w:adjustRightInd/>
        <w:snapToGrid/>
        <w:ind w:left="0" w:leftChars="0" w:firstLine="480" w:firstLineChars="20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④污水处理站 24 小时在线监测系统所包括的集水池、调节池、格栅池、沉淀池、巴氏槽等内的垃圾、污泥的清掏、收集、打包工作；</w:t>
      </w:r>
    </w:p>
    <w:p>
      <w:pPr>
        <w:keepNext w:val="0"/>
        <w:keepLines w:val="0"/>
        <w:pageBreakBefore w:val="0"/>
        <w:widowControl w:val="0"/>
        <w:kinsoku/>
        <w:wordWrap/>
        <w:overflowPunct/>
        <w:topLinePunct w:val="0"/>
        <w:autoSpaceDE/>
        <w:autoSpaceDN/>
        <w:adjustRightInd/>
        <w:snapToGrid/>
        <w:ind w:left="0" w:leftChars="0" w:firstLine="480" w:firstLineChars="20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⑤排污许可证上规定的需要医院自行监测的各项监测工作委托有资质的第三方监测公司进行监测及数据上传省网工作；</w:t>
      </w:r>
    </w:p>
    <w:p>
      <w:pPr>
        <w:keepNext w:val="0"/>
        <w:keepLines w:val="0"/>
        <w:pageBreakBefore w:val="0"/>
        <w:widowControl w:val="0"/>
        <w:kinsoku/>
        <w:wordWrap/>
        <w:overflowPunct/>
        <w:topLinePunct w:val="0"/>
        <w:autoSpaceDE/>
        <w:autoSpaceDN/>
        <w:adjustRightInd/>
        <w:snapToGrid/>
        <w:ind w:left="0" w:leftChars="0" w:firstLine="480" w:firstLineChars="20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⑥24 小时在线监测系统每年四次委托有 CMA 认证的第三方检测机构进行数据比对工作；</w:t>
      </w:r>
    </w:p>
    <w:p>
      <w:pPr>
        <w:ind w:firstLine="480" w:firstLineChars="20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⑦</w:t>
      </w:r>
      <w:r>
        <w:rPr>
          <w:rFonts w:hint="eastAsia" w:ascii="宋体" w:hAnsi="宋体"/>
          <w:sz w:val="24"/>
        </w:rPr>
        <w:t>环保、安监、消防部门要求污水站完成的各项安全生产、达标运行、月季年度工作汇报等工作。污水运维服务期间安全生产由运维服务商全权负责，医院进行监管，如发生安全责任事故，医院不承担任何责任。</w:t>
      </w:r>
    </w:p>
    <w:p>
      <w:pPr>
        <w:keepNext w:val="0"/>
        <w:keepLines w:val="0"/>
        <w:pageBreakBefore w:val="0"/>
        <w:widowControl w:val="0"/>
        <w:kinsoku/>
        <w:wordWrap/>
        <w:overflowPunct/>
        <w:topLinePunct w:val="0"/>
        <w:autoSpaceDE/>
        <w:autoSpaceDN/>
        <w:adjustRightInd/>
        <w:snapToGrid/>
        <w:ind w:left="0" w:leftChars="0" w:firstLine="480" w:firstLineChars="20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⑧设备出现故障需停机检修，其检修时间不能超过 48 小时，检修期间必须每天手工釆水样四次，笫三方要出具水质检测报告。</w:t>
      </w:r>
    </w:p>
    <w:p>
      <w:pPr>
        <w:keepNext w:val="0"/>
        <w:keepLines w:val="0"/>
        <w:pageBreakBefore w:val="0"/>
        <w:widowControl w:val="0"/>
        <w:kinsoku/>
        <w:wordWrap/>
        <w:overflowPunct/>
        <w:topLinePunct w:val="0"/>
        <w:autoSpaceDE/>
        <w:autoSpaceDN/>
        <w:adjustRightInd/>
        <w:snapToGrid/>
        <w:ind w:left="0" w:leftChars="0" w:firstLine="480" w:firstLineChars="200"/>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⑨日常运行不达标，出现环保部门处罚，均由代维运营单位承担。</w:t>
      </w:r>
    </w:p>
    <w:p>
      <w:pPr>
        <w:keepNext w:val="0"/>
        <w:keepLines w:val="0"/>
        <w:pageBreakBefore w:val="0"/>
        <w:widowControl w:val="0"/>
        <w:numPr>
          <w:ilvl w:val="0"/>
          <w:numId w:val="3"/>
        </w:numPr>
        <w:kinsoku/>
        <w:wordWrap/>
        <w:overflowPunct/>
        <w:topLinePunct w:val="0"/>
        <w:autoSpaceDE/>
        <w:autoSpaceDN/>
        <w:adjustRightInd/>
        <w:snapToGrid/>
        <w:ind w:left="0" w:leftChars="0"/>
        <w:jc w:val="both"/>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b/>
          <w:kern w:val="2"/>
          <w:sz w:val="24"/>
          <w:szCs w:val="22"/>
          <w:lang w:val="en-US" w:eastAsia="zh-CN" w:bidi="ar-SA"/>
        </w:rPr>
        <w:t>服务期限</w:t>
      </w:r>
      <w:r>
        <w:rPr>
          <w:rFonts w:hint="eastAsia" w:ascii="宋体" w:hAnsi="宋体" w:eastAsia="宋体" w:cs="Times New Roman"/>
          <w:kern w:val="2"/>
          <w:sz w:val="24"/>
          <w:szCs w:val="22"/>
          <w:lang w:val="en-US" w:eastAsia="zh-CN" w:bidi="ar-SA"/>
        </w:rPr>
        <w:t xml:space="preserve"> ：</w:t>
      </w:r>
    </w:p>
    <w:p>
      <w:pPr>
        <w:keepNext w:val="0"/>
        <w:keepLines w:val="0"/>
        <w:pageBreakBefore w:val="0"/>
        <w:widowControl w:val="0"/>
        <w:kinsoku/>
        <w:wordWrap/>
        <w:overflowPunct/>
        <w:topLinePunct w:val="0"/>
        <w:autoSpaceDE/>
        <w:autoSpaceDN/>
        <w:adjustRightInd/>
        <w:snapToGrid/>
        <w:ind w:firstLine="480" w:firstLineChars="200"/>
        <w:jc w:val="both"/>
        <w:textAlignment w:val="auto"/>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代维运营服务周期三年；总费用包括人工费、污水处理、在线监测设备设施运维费、各类仪表强检费、设备设施维修保养更换费、化验检测费、药剂耗材费及办公管理费、交通费、运行单位利润税费；代维运营时日常运行不达标，环保部门对医院的罚款等其他与本项目有关的一切费用</w:t>
      </w:r>
    </w:p>
    <w:p>
      <w:pPr>
        <w:pStyle w:val="2"/>
        <w:numPr>
          <w:ilvl w:val="0"/>
          <w:numId w:val="3"/>
        </w:numPr>
        <w:ind w:left="0" w:leftChars="0" w:firstLine="0" w:firstLineChars="0"/>
        <w:rPr>
          <w:rFonts w:hint="eastAsia" w:ascii="宋体" w:hAnsi="宋体" w:eastAsia="宋体" w:cs="Times New Roman"/>
          <w:b/>
          <w:kern w:val="2"/>
          <w:sz w:val="24"/>
          <w:szCs w:val="22"/>
          <w:lang w:val="en-US" w:eastAsia="zh-CN" w:bidi="ar-SA"/>
        </w:rPr>
      </w:pPr>
      <w:r>
        <w:rPr>
          <w:rFonts w:hint="eastAsia" w:ascii="宋体" w:hAnsi="宋体" w:eastAsia="宋体" w:cs="Times New Roman"/>
          <w:b/>
          <w:kern w:val="2"/>
          <w:sz w:val="24"/>
          <w:szCs w:val="22"/>
          <w:lang w:val="en-US" w:eastAsia="zh-CN" w:bidi="ar-SA"/>
        </w:rPr>
        <w:t xml:space="preserve">服务要求： </w:t>
      </w:r>
      <w:r>
        <w:rPr>
          <w:rFonts w:hint="eastAsia"/>
          <w:b/>
          <w:lang w:val="en-US" w:eastAsia="zh-CN"/>
        </w:rPr>
        <w:t>：</w:t>
      </w:r>
    </w:p>
    <w:p>
      <w:pPr>
        <w:pStyle w:val="2"/>
        <w:numPr>
          <w:ilvl w:val="0"/>
          <w:numId w:val="0"/>
        </w:numPr>
        <w:ind w:leftChars="0" w:firstLine="480" w:firstLineChars="200"/>
        <w:rPr>
          <w:rFonts w:hint="eastAsia" w:ascii="宋体" w:hAnsi="宋体" w:eastAsia="宋体" w:cs="Times New Roman"/>
          <w:kern w:val="2"/>
          <w:sz w:val="24"/>
          <w:szCs w:val="22"/>
          <w:lang w:val="en-US" w:eastAsia="zh-CN" w:bidi="ar-SA"/>
        </w:rPr>
      </w:pPr>
      <w:r>
        <w:rPr>
          <w:rFonts w:hint="eastAsia" w:ascii="宋体" w:hAnsi="宋体" w:eastAsia="宋体" w:cs="Times New Roman"/>
          <w:kern w:val="2"/>
          <w:sz w:val="24"/>
          <w:szCs w:val="22"/>
          <w:lang w:val="en-US" w:eastAsia="zh-CN" w:bidi="ar-SA"/>
        </w:rPr>
        <w:t>达到国家环保部门对我院污水处理系统及 24 小时在线监测系统执行的现行标准要求</w:t>
      </w:r>
    </w:p>
    <w:p>
      <w:pPr>
        <w:numPr>
          <w:ilvl w:val="0"/>
          <w:numId w:val="3"/>
        </w:numPr>
        <w:ind w:left="0" w:leftChars="0" w:firstLine="0" w:firstLineChars="0"/>
        <w:rPr>
          <w:rFonts w:hint="eastAsia" w:ascii="宋体" w:hAnsi="宋体" w:eastAsia="宋体" w:cs="Times New Roman"/>
          <w:b/>
          <w:kern w:val="2"/>
          <w:sz w:val="24"/>
          <w:szCs w:val="22"/>
          <w:lang w:val="en-US" w:eastAsia="zh-CN" w:bidi="ar-SA"/>
        </w:rPr>
      </w:pPr>
      <w:r>
        <w:rPr>
          <w:rFonts w:hint="eastAsia" w:ascii="宋体" w:hAnsi="宋体" w:eastAsia="宋体" w:cs="Times New Roman"/>
          <w:b/>
          <w:kern w:val="2"/>
          <w:sz w:val="24"/>
          <w:szCs w:val="22"/>
          <w:lang w:val="en-US" w:eastAsia="zh-CN" w:bidi="ar-SA"/>
        </w:rPr>
        <w:t>付款方式：</w:t>
      </w:r>
    </w:p>
    <w:p>
      <w:pPr>
        <w:pStyle w:val="2"/>
        <w:numPr>
          <w:ilvl w:val="0"/>
          <w:numId w:val="0"/>
        </w:numPr>
        <w:ind w:firstLine="480" w:firstLineChars="200"/>
        <w:jc w:val="both"/>
        <w:rPr>
          <w:rFonts w:hint="eastAsia" w:ascii="宋体" w:hAnsi="宋体" w:eastAsia="宋体" w:cs="Times New Roman"/>
          <w:kern w:val="2"/>
          <w:sz w:val="24"/>
          <w:szCs w:val="22"/>
        </w:rPr>
      </w:pPr>
      <w:r>
        <w:rPr>
          <w:rFonts w:hint="eastAsia" w:ascii="宋体" w:hAnsi="宋体" w:eastAsia="宋体" w:cs="Times New Roman"/>
          <w:kern w:val="2"/>
          <w:sz w:val="24"/>
          <w:szCs w:val="22"/>
        </w:rPr>
        <w:t>1、运维费用：包涵运维服务商工作人员工作及各项福利费、药剂费、设备维护费、运维检测费、对外联络及配合检测费、生活费、管理费、税费。</w:t>
      </w:r>
    </w:p>
    <w:p>
      <w:pPr>
        <w:ind w:firstLine="480" w:firstLineChars="200"/>
        <w:rPr>
          <w:rFonts w:hint="eastAsia"/>
          <w:lang w:val="en-US" w:eastAsia="zh-CN"/>
        </w:rPr>
      </w:pPr>
      <w:r>
        <w:rPr>
          <w:rFonts w:hint="eastAsia" w:ascii="宋体" w:hAnsi="宋体" w:eastAsia="宋体" w:cs="Times New Roman"/>
          <w:kern w:val="2"/>
          <w:sz w:val="24"/>
          <w:szCs w:val="22"/>
          <w:lang w:val="en-US" w:eastAsia="zh-CN" w:bidi="ar-SA"/>
        </w:rPr>
        <w:t>2、支付方式：合同签订后按每季度支付一次。</w:t>
      </w:r>
    </w:p>
    <w:p>
      <w:pPr>
        <w:numPr>
          <w:ilvl w:val="0"/>
          <w:numId w:val="4"/>
        </w:numPr>
        <w:jc w:val="both"/>
        <w:rPr>
          <w:rFonts w:hint="eastAsia" w:ascii="宋体" w:hAnsi="宋体"/>
          <w:b/>
          <w:caps/>
          <w:sz w:val="28"/>
          <w:szCs w:val="28"/>
        </w:rPr>
      </w:pPr>
      <w:r>
        <w:rPr>
          <w:rFonts w:hint="eastAsia" w:ascii="宋体" w:hAnsi="宋体"/>
          <w:b/>
          <w:caps/>
          <w:sz w:val="28"/>
          <w:szCs w:val="28"/>
        </w:rPr>
        <w:t>其他需求</w:t>
      </w:r>
    </w:p>
    <w:p>
      <w:pPr>
        <w:pStyle w:val="3"/>
        <w:tabs>
          <w:tab w:val="left" w:pos="709"/>
        </w:tabs>
        <w:spacing w:before="120" w:after="120" w:line="520" w:lineRule="exact"/>
        <w:ind w:left="0" w:leftChars="0" w:firstLine="480" w:firstLineChars="200"/>
        <w:rPr>
          <w:rFonts w:hint="eastAsia"/>
          <w:highlight w:val="none"/>
          <w:lang w:val="en-US" w:eastAsia="zh-CN"/>
        </w:rPr>
      </w:pPr>
      <w:r>
        <w:rPr>
          <w:rFonts w:hint="eastAsia"/>
          <w:highlight w:val="none"/>
          <w:lang w:val="en-US" w:eastAsia="zh-CN"/>
        </w:rPr>
        <w:t>专门面对中小微企业</w:t>
      </w:r>
    </w:p>
    <w:p>
      <w:pPr>
        <w:pStyle w:val="3"/>
        <w:tabs>
          <w:tab w:val="left" w:pos="709"/>
        </w:tabs>
        <w:spacing w:before="120" w:after="120" w:line="520" w:lineRule="exact"/>
        <w:ind w:left="0" w:leftChars="0" w:firstLine="0" w:firstLineChars="0"/>
        <w:rPr>
          <w:rFonts w:hint="default" w:ascii="宋体" w:hAnsi="宋体"/>
          <w:b/>
          <w:caps/>
          <w:sz w:val="28"/>
          <w:szCs w:val="28"/>
        </w:rPr>
      </w:pPr>
      <w:r>
        <w:rPr>
          <w:rFonts w:hint="eastAsia" w:ascii="宋体" w:hAnsi="宋体"/>
          <w:b/>
          <w:caps/>
          <w:sz w:val="28"/>
          <w:szCs w:val="28"/>
        </w:rPr>
        <w:t>五、合同条款</w:t>
      </w:r>
    </w:p>
    <w:p>
      <w:pPr>
        <w:ind w:firstLine="480" w:firstLineChars="200"/>
        <w:rPr>
          <w:rFonts w:hint="default" w:ascii="宋体" w:hAnsi="宋体"/>
          <w:sz w:val="24"/>
          <w:szCs w:val="24"/>
        </w:rPr>
      </w:pPr>
      <w:r>
        <w:rPr>
          <w:rFonts w:hint="eastAsia" w:ascii="宋体" w:hAnsi="宋体"/>
          <w:sz w:val="24"/>
          <w:szCs w:val="24"/>
        </w:rPr>
        <w:t>本次采购将采用标准的政府采购合同范本，具体详见标书文件中的合同范本文件。本此采购的具体合同条款如下：</w:t>
      </w:r>
    </w:p>
    <w:tbl>
      <w:tblPr>
        <w:tblStyle w:val="8"/>
        <w:tblW w:w="94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850"/>
        <w:gridCol w:w="1417"/>
        <w:gridCol w:w="5870"/>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850" w:type="dxa"/>
            <w:shd w:val="clear" w:color="auto" w:fill="auto"/>
            <w:vAlign w:val="center"/>
          </w:tcPr>
          <w:p>
            <w:pPr>
              <w:pStyle w:val="4"/>
              <w:ind w:firstLine="0"/>
              <w:jc w:val="center"/>
              <w:rPr>
                <w:rFonts w:hint="default" w:ascii="宋体" w:hAnsi="宋体"/>
                <w:b/>
                <w:szCs w:val="21"/>
              </w:rPr>
            </w:pPr>
            <w:r>
              <w:rPr>
                <w:rFonts w:hint="eastAsia" w:ascii="宋体" w:hAnsi="宋体"/>
                <w:b/>
                <w:szCs w:val="21"/>
              </w:rPr>
              <w:t>条款号</w:t>
            </w:r>
          </w:p>
        </w:tc>
        <w:tc>
          <w:tcPr>
            <w:tcW w:w="1417" w:type="dxa"/>
            <w:shd w:val="clear" w:color="auto" w:fill="auto"/>
            <w:vAlign w:val="center"/>
          </w:tcPr>
          <w:p>
            <w:pPr>
              <w:pStyle w:val="4"/>
              <w:ind w:firstLine="0"/>
              <w:jc w:val="center"/>
              <w:rPr>
                <w:rFonts w:hint="default" w:ascii="宋体" w:hAnsi="宋体"/>
                <w:b/>
                <w:szCs w:val="21"/>
              </w:rPr>
            </w:pPr>
            <w:r>
              <w:rPr>
                <w:rFonts w:hint="eastAsia" w:ascii="宋体" w:hAnsi="宋体"/>
                <w:b/>
                <w:szCs w:val="21"/>
              </w:rPr>
              <w:t>条款类型</w:t>
            </w:r>
          </w:p>
        </w:tc>
        <w:tc>
          <w:tcPr>
            <w:tcW w:w="5870" w:type="dxa"/>
            <w:shd w:val="clear" w:color="auto" w:fill="auto"/>
            <w:vAlign w:val="center"/>
          </w:tcPr>
          <w:p>
            <w:pPr>
              <w:pStyle w:val="4"/>
              <w:ind w:firstLine="0"/>
              <w:jc w:val="center"/>
              <w:rPr>
                <w:rFonts w:hint="default" w:ascii="宋体" w:hAnsi="宋体"/>
                <w:b/>
                <w:szCs w:val="21"/>
              </w:rPr>
            </w:pPr>
            <w:r>
              <w:rPr>
                <w:rFonts w:hint="eastAsia" w:ascii="宋体" w:hAnsi="宋体"/>
                <w:b/>
                <w:szCs w:val="21"/>
              </w:rPr>
              <w:t>条款内容</w:t>
            </w:r>
          </w:p>
        </w:tc>
        <w:tc>
          <w:tcPr>
            <w:tcW w:w="1276" w:type="dxa"/>
            <w:shd w:val="clear" w:color="auto" w:fill="auto"/>
            <w:vAlign w:val="center"/>
          </w:tcPr>
          <w:p>
            <w:pPr>
              <w:pStyle w:val="4"/>
              <w:ind w:firstLine="0"/>
              <w:jc w:val="center"/>
              <w:rPr>
                <w:rFonts w:hint="default" w:ascii="宋体" w:hAnsi="宋体"/>
                <w:b/>
                <w:szCs w:val="21"/>
              </w:rPr>
            </w:pPr>
            <w:r>
              <w:rPr>
                <w:rFonts w:hint="eastAsia" w:ascii="宋体" w:hAnsi="宋体"/>
                <w:b/>
                <w:szCs w:val="21"/>
              </w:rPr>
              <w:t>相关比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c>
          <w:tcPr>
            <w:tcW w:w="850" w:type="dxa"/>
            <w:shd w:val="clear" w:color="auto" w:fill="auto"/>
            <w:vAlign w:val="center"/>
          </w:tcPr>
          <w:p>
            <w:pPr>
              <w:jc w:val="center"/>
              <w:rPr>
                <w:rFonts w:hint="default" w:ascii="宋体" w:hAnsi="宋体"/>
              </w:rPr>
            </w:pPr>
          </w:p>
        </w:tc>
        <w:tc>
          <w:tcPr>
            <w:tcW w:w="1417" w:type="dxa"/>
            <w:shd w:val="clear" w:color="auto" w:fill="auto"/>
            <w:vAlign w:val="center"/>
          </w:tcPr>
          <w:p>
            <w:pPr>
              <w:jc w:val="center"/>
              <w:rPr>
                <w:rFonts w:hint="default" w:ascii="宋体" w:hAnsi="宋体"/>
              </w:rPr>
            </w:pPr>
          </w:p>
        </w:tc>
        <w:tc>
          <w:tcPr>
            <w:tcW w:w="5870" w:type="dxa"/>
            <w:shd w:val="clear" w:color="auto" w:fill="auto"/>
          </w:tcPr>
          <w:p>
            <w:pPr>
              <w:jc w:val="left"/>
              <w:rPr>
                <w:rFonts w:hint="default" w:ascii="宋体" w:hAnsi="宋体"/>
              </w:rPr>
            </w:pPr>
          </w:p>
        </w:tc>
        <w:tc>
          <w:tcPr>
            <w:tcW w:w="1276" w:type="dxa"/>
            <w:shd w:val="clear" w:color="auto" w:fill="auto"/>
            <w:vAlign w:val="center"/>
          </w:tcPr>
          <w:p>
            <w:pPr>
              <w:jc w:val="center"/>
              <w:rPr>
                <w:rFonts w:hint="default" w:ascii="宋体" w:hAnsi="宋体"/>
              </w:rPr>
            </w:pPr>
          </w:p>
        </w:tc>
      </w:tr>
    </w:tbl>
    <w:p>
      <w:pPr>
        <w:pStyle w:val="3"/>
        <w:tabs>
          <w:tab w:val="left" w:pos="709"/>
        </w:tabs>
        <w:spacing w:before="120" w:after="120" w:line="520" w:lineRule="exact"/>
        <w:ind w:left="0" w:firstLine="0"/>
        <w:rPr>
          <w:rFonts w:hint="default" w:ascii="宋体" w:hAnsi="宋体"/>
          <w:b/>
          <w:caps/>
          <w:sz w:val="28"/>
          <w:szCs w:val="28"/>
        </w:rPr>
      </w:pPr>
      <w:r>
        <w:rPr>
          <w:rFonts w:hint="eastAsia" w:ascii="宋体" w:hAnsi="宋体"/>
          <w:b/>
          <w:caps/>
          <w:sz w:val="28"/>
          <w:szCs w:val="28"/>
        </w:rPr>
        <w:t>六、评审方法</w:t>
      </w:r>
    </w:p>
    <w:p>
      <w:pPr>
        <w:rPr>
          <w:rFonts w:hint="default" w:ascii="宋体" w:hAnsi="宋体"/>
          <w:sz w:val="24"/>
          <w:szCs w:val="24"/>
        </w:rPr>
      </w:pPr>
      <w:r>
        <w:rPr>
          <w:rFonts w:hint="default" w:ascii="宋体" w:hAnsi="宋体"/>
          <w:sz w:val="24"/>
          <w:szCs w:val="24"/>
        </w:rPr>
        <w:t>本次采购将遵照采购文件中须知部分关于项目评审的相关要求和步骤，采用综合评分法进行评审</w:t>
      </w:r>
      <w:r>
        <w:rPr>
          <w:rFonts w:hint="eastAsia" w:ascii="宋体" w:hAnsi="宋体"/>
          <w:sz w:val="24"/>
          <w:szCs w:val="24"/>
        </w:rPr>
        <w:t>。</w:t>
      </w:r>
    </w:p>
    <w:p>
      <w:pPr>
        <w:rPr>
          <w:rFonts w:hint="default" w:ascii="宋体" w:hAnsi="宋体"/>
          <w:sz w:val="24"/>
          <w:szCs w:val="24"/>
        </w:rPr>
      </w:pPr>
      <w:r>
        <w:rPr>
          <w:rFonts w:hint="default" w:ascii="宋体" w:hAnsi="宋体"/>
          <w:sz w:val="24"/>
          <w:szCs w:val="24"/>
        </w:rPr>
        <w:t>本次采购的评分项及评分标准如下：</w:t>
      </w:r>
    </w:p>
    <w:tbl>
      <w:tblPr>
        <w:tblStyle w:val="8"/>
        <w:tblpPr w:leftFromText="180" w:rightFromText="180" w:vertAnchor="text" w:horzAnchor="page" w:tblpX="1275" w:tblpY="648"/>
        <w:tblOverlap w:val="never"/>
        <w:tblW w:w="54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270"/>
        <w:gridCol w:w="817"/>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blHeader/>
        </w:trPr>
        <w:tc>
          <w:tcPr>
            <w:tcW w:w="684" w:type="pct"/>
            <w:shd w:val="clear" w:color="auto" w:fill="auto"/>
            <w:vAlign w:val="center"/>
          </w:tcPr>
          <w:p>
            <w:pPr>
              <w:rPr>
                <w:sz w:val="22"/>
                <w:szCs w:val="28"/>
              </w:rPr>
            </w:pPr>
            <w:r>
              <w:rPr>
                <w:rFonts w:hint="eastAsia"/>
                <w:sz w:val="22"/>
                <w:szCs w:val="28"/>
              </w:rPr>
              <w:t>评分内容</w:t>
            </w:r>
          </w:p>
        </w:tc>
        <w:tc>
          <w:tcPr>
            <w:tcW w:w="677" w:type="pct"/>
            <w:shd w:val="clear" w:color="auto" w:fill="auto"/>
            <w:vAlign w:val="center"/>
          </w:tcPr>
          <w:p>
            <w:pPr>
              <w:rPr>
                <w:sz w:val="22"/>
                <w:szCs w:val="28"/>
              </w:rPr>
            </w:pPr>
            <w:r>
              <w:rPr>
                <w:rFonts w:hint="eastAsia"/>
                <w:sz w:val="22"/>
                <w:szCs w:val="28"/>
              </w:rPr>
              <w:t>评分因素</w:t>
            </w:r>
          </w:p>
        </w:tc>
        <w:tc>
          <w:tcPr>
            <w:tcW w:w="436" w:type="pct"/>
            <w:shd w:val="clear" w:color="auto" w:fill="auto"/>
            <w:vAlign w:val="center"/>
          </w:tcPr>
          <w:p>
            <w:pPr>
              <w:rPr>
                <w:sz w:val="22"/>
                <w:szCs w:val="28"/>
              </w:rPr>
            </w:pPr>
            <w:r>
              <w:rPr>
                <w:rFonts w:hint="eastAsia"/>
                <w:sz w:val="22"/>
                <w:szCs w:val="28"/>
              </w:rPr>
              <w:t>分值</w:t>
            </w:r>
          </w:p>
        </w:tc>
        <w:tc>
          <w:tcPr>
            <w:tcW w:w="3201" w:type="pct"/>
            <w:shd w:val="clear" w:color="auto" w:fill="auto"/>
            <w:vAlign w:val="center"/>
          </w:tcPr>
          <w:p>
            <w:pPr>
              <w:rPr>
                <w:sz w:val="22"/>
                <w:szCs w:val="28"/>
              </w:rPr>
            </w:pPr>
            <w:r>
              <w:rPr>
                <w:rFonts w:hint="eastAsia"/>
                <w:sz w:val="22"/>
                <w:szCs w:val="28"/>
              </w:rPr>
              <w:t>评分项目与评分规则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84" w:type="pct"/>
            <w:shd w:val="clear" w:color="auto" w:fill="auto"/>
            <w:vAlign w:val="center"/>
          </w:tcPr>
          <w:p>
            <w:pPr>
              <w:rPr>
                <w:sz w:val="22"/>
                <w:szCs w:val="28"/>
              </w:rPr>
            </w:pPr>
            <w:r>
              <w:rPr>
                <w:rFonts w:hint="eastAsia"/>
                <w:sz w:val="22"/>
                <w:szCs w:val="28"/>
              </w:rPr>
              <w:t>磋商报价</w:t>
            </w:r>
          </w:p>
          <w:p>
            <w:pPr>
              <w:rPr>
                <w:sz w:val="22"/>
                <w:szCs w:val="28"/>
              </w:rPr>
            </w:pPr>
            <w:r>
              <w:rPr>
                <w:rFonts w:hint="eastAsia"/>
                <w:sz w:val="22"/>
                <w:szCs w:val="28"/>
              </w:rPr>
              <w:t>（</w:t>
            </w:r>
            <w:r>
              <w:rPr>
                <w:rFonts w:hint="eastAsia"/>
                <w:sz w:val="22"/>
                <w:szCs w:val="28"/>
                <w:lang w:val="en-US" w:eastAsia="zh-CN"/>
              </w:rPr>
              <w:t>20</w:t>
            </w:r>
            <w:r>
              <w:rPr>
                <w:rFonts w:hint="eastAsia"/>
                <w:sz w:val="22"/>
                <w:szCs w:val="28"/>
              </w:rPr>
              <w:t>分）</w:t>
            </w:r>
          </w:p>
        </w:tc>
        <w:tc>
          <w:tcPr>
            <w:tcW w:w="677" w:type="pct"/>
            <w:shd w:val="clear" w:color="auto" w:fill="auto"/>
            <w:vAlign w:val="center"/>
          </w:tcPr>
          <w:p>
            <w:pPr>
              <w:rPr>
                <w:sz w:val="22"/>
                <w:szCs w:val="28"/>
              </w:rPr>
            </w:pPr>
            <w:r>
              <w:rPr>
                <w:rFonts w:hint="eastAsia"/>
                <w:sz w:val="22"/>
                <w:szCs w:val="28"/>
              </w:rPr>
              <w:t>报价得分</w:t>
            </w:r>
          </w:p>
        </w:tc>
        <w:tc>
          <w:tcPr>
            <w:tcW w:w="436" w:type="pct"/>
            <w:shd w:val="clear" w:color="auto" w:fill="auto"/>
            <w:vAlign w:val="center"/>
          </w:tcPr>
          <w:p>
            <w:pPr>
              <w:rPr>
                <w:rFonts w:hint="default" w:eastAsia="宋体"/>
                <w:sz w:val="22"/>
                <w:szCs w:val="28"/>
                <w:lang w:val="en-US" w:eastAsia="zh-CN"/>
              </w:rPr>
            </w:pPr>
            <w:r>
              <w:rPr>
                <w:rFonts w:hint="eastAsia"/>
                <w:sz w:val="22"/>
                <w:szCs w:val="28"/>
                <w:lang w:val="en-US" w:eastAsia="zh-CN"/>
              </w:rPr>
              <w:t>20</w:t>
            </w:r>
          </w:p>
        </w:tc>
        <w:tc>
          <w:tcPr>
            <w:tcW w:w="3201" w:type="pct"/>
            <w:shd w:val="clear" w:color="auto" w:fill="auto"/>
            <w:vAlign w:val="center"/>
          </w:tcPr>
          <w:p>
            <w:pPr>
              <w:rPr>
                <w:sz w:val="22"/>
                <w:szCs w:val="28"/>
              </w:rPr>
            </w:pPr>
            <w:r>
              <w:rPr>
                <w:rFonts w:hint="eastAsia"/>
                <w:sz w:val="22"/>
                <w:szCs w:val="28"/>
              </w:rPr>
              <w:t>评标价的确定办法：</w:t>
            </w:r>
          </w:p>
          <w:p>
            <w:pPr>
              <w:rPr>
                <w:sz w:val="22"/>
                <w:szCs w:val="28"/>
              </w:rPr>
            </w:pPr>
            <w:r>
              <w:rPr>
                <w:rFonts w:hint="eastAsia"/>
                <w:sz w:val="22"/>
                <w:szCs w:val="28"/>
              </w:rPr>
              <w:t>评标委员会只对确定资格和符合性检查合格的投标文件进行价格评议，报价分采用低价优先法计算，即满足招标文件要求且投标价格最低的投标报价为评标基准价，其报价分</w:t>
            </w:r>
            <w:r>
              <w:rPr>
                <w:rFonts w:hint="eastAsia"/>
                <w:sz w:val="22"/>
                <w:szCs w:val="28"/>
                <w:lang w:val="en-US" w:eastAsia="zh-CN"/>
              </w:rPr>
              <w:t>20</w:t>
            </w:r>
            <w:r>
              <w:rPr>
                <w:rFonts w:hint="eastAsia"/>
                <w:sz w:val="22"/>
                <w:szCs w:val="28"/>
              </w:rPr>
              <w:t>分。其他投标人的报价分按照下列公式计算：</w:t>
            </w:r>
          </w:p>
          <w:p>
            <w:pPr>
              <w:rPr>
                <w:rFonts w:hint="default" w:eastAsia="宋体"/>
                <w:sz w:val="22"/>
                <w:szCs w:val="28"/>
                <w:lang w:val="en-US" w:eastAsia="zh-CN"/>
              </w:rPr>
            </w:pPr>
            <w:r>
              <w:rPr>
                <w:rFonts w:hint="eastAsia"/>
                <w:sz w:val="22"/>
                <w:szCs w:val="28"/>
              </w:rPr>
              <w:t>报价分＝（评标基准价/投标报价）×</w:t>
            </w:r>
            <w:r>
              <w:rPr>
                <w:rFonts w:hint="eastAsia"/>
                <w:sz w:val="22"/>
                <w:szCs w:val="2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84" w:type="pct"/>
            <w:vMerge w:val="restart"/>
            <w:shd w:val="clear" w:color="auto" w:fill="auto"/>
            <w:vAlign w:val="center"/>
          </w:tcPr>
          <w:p>
            <w:pPr>
              <w:rPr>
                <w:sz w:val="22"/>
                <w:szCs w:val="28"/>
              </w:rPr>
            </w:pPr>
            <w:r>
              <w:rPr>
                <w:rFonts w:hint="eastAsia"/>
                <w:sz w:val="22"/>
                <w:szCs w:val="28"/>
                <w:lang w:eastAsia="zh-CN"/>
              </w:rPr>
              <w:t>商务</w:t>
            </w:r>
            <w:r>
              <w:rPr>
                <w:rFonts w:hint="eastAsia"/>
                <w:sz w:val="22"/>
                <w:szCs w:val="28"/>
              </w:rPr>
              <w:t>部分</w:t>
            </w:r>
          </w:p>
          <w:p>
            <w:pPr>
              <w:rPr>
                <w:sz w:val="22"/>
                <w:szCs w:val="28"/>
              </w:rPr>
            </w:pPr>
            <w:r>
              <w:rPr>
                <w:rFonts w:hint="eastAsia"/>
                <w:sz w:val="22"/>
                <w:szCs w:val="28"/>
              </w:rPr>
              <w:t>（</w:t>
            </w:r>
            <w:r>
              <w:rPr>
                <w:rFonts w:hint="eastAsia"/>
                <w:sz w:val="22"/>
                <w:szCs w:val="28"/>
                <w:lang w:val="en-US" w:eastAsia="zh-CN"/>
              </w:rPr>
              <w:t>30</w:t>
            </w:r>
            <w:r>
              <w:rPr>
                <w:rFonts w:hint="eastAsia"/>
                <w:sz w:val="22"/>
                <w:szCs w:val="28"/>
              </w:rPr>
              <w:t>分)</w:t>
            </w:r>
          </w:p>
        </w:tc>
        <w:tc>
          <w:tcPr>
            <w:tcW w:w="677" w:type="pct"/>
            <w:shd w:val="clear" w:color="auto" w:fill="auto"/>
            <w:vAlign w:val="center"/>
          </w:tcPr>
          <w:p>
            <w:pPr>
              <w:jc w:val="both"/>
              <w:rPr>
                <w:rFonts w:hint="eastAsia" w:ascii="Calibri" w:hAnsi="Calibri" w:eastAsia="宋体" w:cs="Times New Roman"/>
                <w:sz w:val="22"/>
                <w:szCs w:val="28"/>
                <w:highlight w:val="none"/>
                <w:lang w:eastAsia="zh-CN"/>
              </w:rPr>
            </w:pPr>
            <w:r>
              <w:rPr>
                <w:rFonts w:hint="eastAsia" w:ascii="Calibri" w:hAnsi="Calibri" w:eastAsia="宋体" w:cs="Times New Roman"/>
                <w:sz w:val="22"/>
                <w:szCs w:val="28"/>
                <w:highlight w:val="none"/>
                <w:lang w:eastAsia="zh-CN"/>
              </w:rPr>
              <w:t>拟派项目人员</w:t>
            </w:r>
          </w:p>
        </w:tc>
        <w:tc>
          <w:tcPr>
            <w:tcW w:w="436" w:type="pct"/>
            <w:shd w:val="clear" w:color="auto" w:fill="auto"/>
            <w:vAlign w:val="center"/>
          </w:tcPr>
          <w:p>
            <w:pPr>
              <w:jc w:val="both"/>
              <w:rPr>
                <w:rFonts w:hint="eastAsia" w:ascii="Calibri" w:hAnsi="Calibri" w:eastAsia="宋体" w:cs="Times New Roman"/>
                <w:sz w:val="22"/>
                <w:szCs w:val="28"/>
                <w:highlight w:val="none"/>
              </w:rPr>
            </w:pPr>
            <w:r>
              <w:rPr>
                <w:rFonts w:hint="eastAsia" w:ascii="Calibri" w:hAnsi="Calibri" w:eastAsia="宋体" w:cs="Times New Roman"/>
                <w:sz w:val="22"/>
                <w:szCs w:val="28"/>
                <w:highlight w:val="none"/>
                <w:lang w:val="en-US" w:eastAsia="zh-CN"/>
              </w:rPr>
              <w:t>4分</w:t>
            </w:r>
          </w:p>
        </w:tc>
        <w:tc>
          <w:tcPr>
            <w:tcW w:w="3201" w:type="pct"/>
            <w:shd w:val="clear" w:color="auto" w:fill="auto"/>
            <w:vAlign w:val="center"/>
          </w:tcPr>
          <w:p>
            <w:pPr>
              <w:adjustRightInd w:val="0"/>
              <w:snapToGrid w:val="0"/>
              <w:jc w:val="left"/>
              <w:rPr>
                <w:rFonts w:hint="eastAsia" w:ascii="Calibri" w:hAnsi="Calibri" w:eastAsia="宋体" w:cs="Times New Roman"/>
                <w:sz w:val="22"/>
                <w:szCs w:val="28"/>
                <w:highlight w:val="none"/>
              </w:rPr>
            </w:pPr>
            <w:r>
              <w:rPr>
                <w:rFonts w:hint="eastAsia" w:ascii="Calibri" w:hAnsi="Calibri" w:eastAsia="宋体" w:cs="Times New Roman"/>
                <w:sz w:val="22"/>
                <w:szCs w:val="28"/>
                <w:highlight w:val="none"/>
                <w:lang w:val="en-US" w:eastAsia="zh-CN"/>
              </w:rPr>
              <w:t>1）</w:t>
            </w:r>
            <w:r>
              <w:rPr>
                <w:rFonts w:hint="default" w:ascii="Calibri" w:hAnsi="Calibri" w:eastAsia="宋体" w:cs="Times New Roman"/>
                <w:sz w:val="22"/>
                <w:szCs w:val="28"/>
                <w:highlight w:val="none"/>
                <w:lang w:val="en-US" w:eastAsia="zh-CN"/>
              </w:rPr>
              <w:t>供应商拟派</w:t>
            </w:r>
            <w:r>
              <w:rPr>
                <w:rFonts w:hint="eastAsia" w:ascii="Calibri" w:hAnsi="Calibri" w:eastAsia="宋体" w:cs="Times New Roman"/>
                <w:sz w:val="22"/>
                <w:szCs w:val="28"/>
                <w:highlight w:val="none"/>
                <w:lang w:val="en-US" w:eastAsia="zh-CN"/>
              </w:rPr>
              <w:t>项目</w:t>
            </w:r>
            <w:r>
              <w:rPr>
                <w:rFonts w:hint="default" w:ascii="Calibri" w:hAnsi="Calibri" w:eastAsia="宋体" w:cs="Times New Roman"/>
                <w:sz w:val="22"/>
                <w:szCs w:val="28"/>
                <w:highlight w:val="none"/>
                <w:lang w:val="en-US" w:eastAsia="zh-CN"/>
              </w:rPr>
              <w:t>负责人为环境工程或环境科学专</w:t>
            </w:r>
            <w:r>
              <w:rPr>
                <w:rFonts w:hint="eastAsia" w:ascii="Calibri" w:hAnsi="Calibri" w:eastAsia="宋体" w:cs="Times New Roman"/>
                <w:sz w:val="22"/>
                <w:szCs w:val="28"/>
                <w:highlight w:val="none"/>
                <w:lang w:val="en-US" w:eastAsia="zh-CN"/>
              </w:rPr>
              <w:t>业毕业、</w:t>
            </w:r>
            <w:r>
              <w:rPr>
                <w:rFonts w:hint="default" w:ascii="Calibri" w:hAnsi="Calibri" w:eastAsia="宋体" w:cs="Times New Roman"/>
                <w:sz w:val="22"/>
                <w:szCs w:val="28"/>
                <w:highlight w:val="none"/>
                <w:lang w:val="en-US" w:eastAsia="zh-CN"/>
              </w:rPr>
              <w:t>本科</w:t>
            </w:r>
            <w:r>
              <w:rPr>
                <w:rFonts w:hint="eastAsia" w:ascii="Calibri" w:hAnsi="Calibri" w:eastAsia="宋体" w:cs="Times New Roman"/>
                <w:sz w:val="22"/>
                <w:szCs w:val="28"/>
                <w:highlight w:val="none"/>
                <w:lang w:val="en-US" w:eastAsia="zh-CN"/>
              </w:rPr>
              <w:t>及</w:t>
            </w:r>
            <w:r>
              <w:rPr>
                <w:rFonts w:hint="default" w:ascii="Calibri" w:hAnsi="Calibri" w:eastAsia="宋体" w:cs="Times New Roman"/>
                <w:sz w:val="22"/>
                <w:szCs w:val="28"/>
                <w:highlight w:val="none"/>
                <w:lang w:val="en-US" w:eastAsia="zh-CN"/>
              </w:rPr>
              <w:t>以上学历</w:t>
            </w:r>
            <w:r>
              <w:rPr>
                <w:rFonts w:hint="eastAsia" w:ascii="Calibri" w:hAnsi="Calibri" w:eastAsia="宋体" w:cs="Times New Roman"/>
                <w:sz w:val="22"/>
                <w:szCs w:val="28"/>
                <w:highlight w:val="none"/>
                <w:lang w:val="en-US" w:eastAsia="zh-CN"/>
              </w:rPr>
              <w:t>、</w:t>
            </w:r>
            <w:r>
              <w:rPr>
                <w:rFonts w:hint="default" w:ascii="Calibri" w:hAnsi="Calibri" w:eastAsia="宋体" w:cs="Times New Roman"/>
                <w:sz w:val="22"/>
                <w:szCs w:val="28"/>
                <w:highlight w:val="none"/>
                <w:lang w:val="en-US" w:eastAsia="zh-CN"/>
              </w:rPr>
              <w:t>环境</w:t>
            </w:r>
            <w:r>
              <w:rPr>
                <w:rFonts w:hint="eastAsia" w:ascii="Calibri" w:hAnsi="Calibri" w:eastAsia="宋体" w:cs="Times New Roman"/>
                <w:sz w:val="22"/>
                <w:szCs w:val="28"/>
                <w:highlight w:val="none"/>
                <w:lang w:val="en-US" w:eastAsia="zh-CN"/>
              </w:rPr>
              <w:t>相关</w:t>
            </w:r>
            <w:r>
              <w:rPr>
                <w:rFonts w:hint="default" w:ascii="Calibri" w:hAnsi="Calibri" w:eastAsia="宋体" w:cs="Times New Roman"/>
                <w:sz w:val="22"/>
                <w:szCs w:val="28"/>
                <w:highlight w:val="none"/>
                <w:lang w:val="en-US" w:eastAsia="zh-CN"/>
              </w:rPr>
              <w:t>专业中级及以上职称</w:t>
            </w:r>
            <w:r>
              <w:rPr>
                <w:rFonts w:hint="eastAsia" w:ascii="Calibri" w:hAnsi="Calibri" w:eastAsia="宋体" w:cs="Times New Roman"/>
                <w:sz w:val="22"/>
                <w:szCs w:val="28"/>
                <w:highlight w:val="none"/>
                <w:lang w:val="en-US" w:eastAsia="zh-CN"/>
              </w:rPr>
              <w:t>，并</w:t>
            </w:r>
            <w:r>
              <w:rPr>
                <w:rFonts w:hint="default" w:ascii="Calibri" w:hAnsi="Calibri" w:eastAsia="宋体" w:cs="Times New Roman"/>
                <w:sz w:val="22"/>
                <w:szCs w:val="28"/>
                <w:highlight w:val="none"/>
                <w:lang w:val="en-US" w:eastAsia="zh-CN"/>
              </w:rPr>
              <w:t>提供相关证书复印件近</w:t>
            </w:r>
            <w:r>
              <w:rPr>
                <w:rFonts w:hint="eastAsia" w:ascii="Calibri" w:hAnsi="Calibri" w:eastAsia="宋体" w:cs="Times New Roman"/>
                <w:sz w:val="22"/>
                <w:szCs w:val="28"/>
                <w:highlight w:val="none"/>
                <w:lang w:val="en-US" w:eastAsia="zh-CN"/>
              </w:rPr>
              <w:t>6</w:t>
            </w:r>
            <w:r>
              <w:rPr>
                <w:rFonts w:hint="default" w:ascii="Calibri" w:hAnsi="Calibri" w:eastAsia="宋体" w:cs="Times New Roman"/>
                <w:sz w:val="22"/>
                <w:szCs w:val="28"/>
                <w:highlight w:val="none"/>
                <w:lang w:val="en-US" w:eastAsia="zh-CN"/>
              </w:rPr>
              <w:t>个月内的社保证明材料，</w:t>
            </w:r>
            <w:r>
              <w:rPr>
                <w:rFonts w:hint="eastAsia" w:ascii="Calibri" w:hAnsi="Calibri" w:eastAsia="宋体" w:cs="Times New Roman"/>
                <w:sz w:val="22"/>
                <w:szCs w:val="28"/>
                <w:highlight w:val="none"/>
                <w:lang w:val="en-US" w:eastAsia="zh-CN"/>
              </w:rPr>
              <w:t>以上均满足的</w:t>
            </w:r>
            <w:r>
              <w:rPr>
                <w:rFonts w:hint="default" w:ascii="Calibri" w:hAnsi="Calibri" w:eastAsia="宋体" w:cs="Times New Roman"/>
                <w:sz w:val="22"/>
                <w:szCs w:val="28"/>
                <w:highlight w:val="none"/>
                <w:lang w:val="en-US" w:eastAsia="zh-CN"/>
              </w:rPr>
              <w:t>得4分；</w:t>
            </w:r>
            <w:r>
              <w:rPr>
                <w:rFonts w:hint="eastAsia" w:ascii="Calibri" w:hAnsi="Calibri" w:eastAsia="宋体" w:cs="Times New Roman"/>
                <w:sz w:val="22"/>
                <w:szCs w:val="28"/>
                <w:highlight w:val="none"/>
                <w:lang w:val="en-US" w:eastAsia="zh-CN"/>
              </w:rPr>
              <w:t>不能满足条件的缺一项扣1分</w:t>
            </w:r>
            <w:r>
              <w:rPr>
                <w:rFonts w:hint="default" w:ascii="Calibri" w:hAnsi="Calibri" w:eastAsia="宋体" w:cs="Times New Roman"/>
                <w:sz w:val="22"/>
                <w:szCs w:val="28"/>
                <w:highlight w:val="none"/>
                <w:lang w:val="en-US" w:eastAsia="zh-CN"/>
              </w:rPr>
              <w:t>）</w:t>
            </w:r>
            <w:r>
              <w:rPr>
                <w:rFonts w:hint="default" w:ascii="Cambria" w:hAnsi="Cambria" w:cs="Cambria"/>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684" w:type="pct"/>
            <w:vMerge w:val="continue"/>
            <w:shd w:val="clear" w:color="auto" w:fill="auto"/>
            <w:vAlign w:val="center"/>
          </w:tcPr>
          <w:p>
            <w:pPr>
              <w:rPr>
                <w:sz w:val="22"/>
                <w:szCs w:val="28"/>
              </w:rPr>
            </w:pPr>
          </w:p>
        </w:tc>
        <w:tc>
          <w:tcPr>
            <w:tcW w:w="677" w:type="pct"/>
            <w:shd w:val="clear" w:color="auto" w:fill="auto"/>
            <w:vAlign w:val="center"/>
          </w:tcPr>
          <w:p>
            <w:pPr>
              <w:rPr>
                <w:sz w:val="22"/>
                <w:szCs w:val="28"/>
                <w:highlight w:val="none"/>
              </w:rPr>
            </w:pPr>
            <w:r>
              <w:rPr>
                <w:rFonts w:hint="default"/>
                <w:sz w:val="22"/>
                <w:szCs w:val="28"/>
                <w:highlight w:val="none"/>
                <w:lang w:val="en-US" w:eastAsia="zh-CN"/>
              </w:rPr>
              <w:t>企业实力</w:t>
            </w:r>
          </w:p>
        </w:tc>
        <w:tc>
          <w:tcPr>
            <w:tcW w:w="436" w:type="pct"/>
            <w:shd w:val="clear" w:color="auto" w:fill="auto"/>
            <w:vAlign w:val="center"/>
          </w:tcPr>
          <w:p>
            <w:pPr>
              <w:rPr>
                <w:sz w:val="22"/>
                <w:szCs w:val="28"/>
                <w:highlight w:val="none"/>
              </w:rPr>
            </w:pPr>
            <w:r>
              <w:rPr>
                <w:rFonts w:hint="eastAsia"/>
                <w:sz w:val="22"/>
                <w:szCs w:val="28"/>
                <w:highlight w:val="none"/>
                <w:lang w:val="en-US" w:eastAsia="zh-CN"/>
              </w:rPr>
              <w:t>4</w:t>
            </w:r>
            <w:r>
              <w:rPr>
                <w:rFonts w:hint="eastAsia"/>
                <w:sz w:val="22"/>
                <w:szCs w:val="28"/>
                <w:highlight w:val="none"/>
              </w:rPr>
              <w:t>分</w:t>
            </w:r>
          </w:p>
        </w:tc>
        <w:tc>
          <w:tcPr>
            <w:tcW w:w="3201" w:type="pct"/>
            <w:shd w:val="clear" w:color="auto" w:fill="auto"/>
            <w:vAlign w:val="center"/>
          </w:tcPr>
          <w:p>
            <w:pPr>
              <w:rPr>
                <w:sz w:val="22"/>
                <w:szCs w:val="28"/>
                <w:highlight w:val="none"/>
              </w:rPr>
            </w:pPr>
            <w:r>
              <w:rPr>
                <w:rFonts w:hint="default"/>
                <w:sz w:val="22"/>
                <w:szCs w:val="28"/>
                <w:highlight w:val="none"/>
              </w:rPr>
              <w:t>供应商具有有效期内</w:t>
            </w:r>
            <w:r>
              <w:rPr>
                <w:rFonts w:hint="eastAsia"/>
                <w:sz w:val="22"/>
                <w:szCs w:val="28"/>
                <w:highlight w:val="none"/>
                <w:lang w:eastAsia="zh-CN"/>
              </w:rPr>
              <w:t>项目所在地省级</w:t>
            </w:r>
            <w:r>
              <w:rPr>
                <w:rFonts w:hint="default"/>
                <w:sz w:val="22"/>
                <w:szCs w:val="28"/>
                <w:highlight w:val="none"/>
              </w:rPr>
              <w:t>污染治理设施运行服务能力评价证书得</w:t>
            </w:r>
            <w:r>
              <w:rPr>
                <w:rFonts w:hint="eastAsia"/>
                <w:sz w:val="22"/>
                <w:szCs w:val="28"/>
                <w:highlight w:val="none"/>
              </w:rPr>
              <w:t>4</w:t>
            </w:r>
            <w:r>
              <w:rPr>
                <w:rFonts w:hint="default"/>
                <w:sz w:val="22"/>
                <w:szCs w:val="28"/>
                <w:highlight w:val="none"/>
              </w:rPr>
              <w:t>分</w:t>
            </w:r>
            <w:r>
              <w:rPr>
                <w:rFonts w:hint="eastAsia"/>
                <w:sz w:val="22"/>
                <w:szCs w:val="28"/>
                <w:highlight w:val="none"/>
              </w:rPr>
              <w:t>，没有</w:t>
            </w:r>
            <w:r>
              <w:rPr>
                <w:rFonts w:hint="default"/>
                <w:sz w:val="22"/>
                <w:szCs w:val="28"/>
                <w:highlight w:val="none"/>
              </w:rPr>
              <w:t>不得分</w:t>
            </w:r>
            <w:r>
              <w:rPr>
                <w:rFonts w:hint="eastAsia"/>
                <w:sz w:val="22"/>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84" w:type="pct"/>
            <w:vMerge w:val="continue"/>
            <w:shd w:val="clear" w:color="auto" w:fill="auto"/>
            <w:vAlign w:val="center"/>
          </w:tcPr>
          <w:p>
            <w:pPr>
              <w:rPr>
                <w:sz w:val="22"/>
                <w:szCs w:val="28"/>
              </w:rPr>
            </w:pPr>
          </w:p>
        </w:tc>
        <w:tc>
          <w:tcPr>
            <w:tcW w:w="677" w:type="pct"/>
            <w:shd w:val="clear" w:color="auto" w:fill="auto"/>
            <w:vAlign w:val="center"/>
          </w:tcPr>
          <w:p>
            <w:pPr>
              <w:jc w:val="both"/>
              <w:rPr>
                <w:rFonts w:hint="eastAsia" w:ascii="Calibri" w:hAnsi="Calibri" w:eastAsia="宋体" w:cs="Times New Roman"/>
                <w:sz w:val="22"/>
                <w:szCs w:val="28"/>
                <w:highlight w:val="none"/>
                <w:lang w:val="en-US" w:eastAsia="zh-CN"/>
              </w:rPr>
            </w:pPr>
            <w:r>
              <w:rPr>
                <w:rFonts w:hint="default" w:ascii="Calibri" w:hAnsi="Calibri" w:eastAsia="宋体" w:cs="Times New Roman"/>
                <w:sz w:val="22"/>
                <w:szCs w:val="28"/>
                <w:highlight w:val="none"/>
                <w:lang w:val="en-US" w:eastAsia="zh-CN"/>
              </w:rPr>
              <w:t>类似业绩</w:t>
            </w:r>
          </w:p>
        </w:tc>
        <w:tc>
          <w:tcPr>
            <w:tcW w:w="436" w:type="pct"/>
            <w:shd w:val="clear" w:color="auto" w:fill="auto"/>
            <w:vAlign w:val="center"/>
          </w:tcPr>
          <w:p>
            <w:pPr>
              <w:jc w:val="both"/>
              <w:rPr>
                <w:rFonts w:hint="eastAsia" w:ascii="Calibri" w:hAnsi="Calibri" w:eastAsia="宋体" w:cs="Times New Roman"/>
                <w:sz w:val="22"/>
                <w:szCs w:val="28"/>
                <w:highlight w:val="none"/>
                <w:lang w:val="en-US" w:eastAsia="zh-CN"/>
              </w:rPr>
            </w:pPr>
            <w:r>
              <w:rPr>
                <w:rFonts w:hint="eastAsia" w:ascii="Calibri" w:hAnsi="Calibri" w:eastAsia="宋体" w:cs="Times New Roman"/>
                <w:sz w:val="22"/>
                <w:szCs w:val="28"/>
                <w:highlight w:val="none"/>
                <w:lang w:val="en-US" w:eastAsia="zh-CN"/>
              </w:rPr>
              <w:t>12分</w:t>
            </w:r>
          </w:p>
        </w:tc>
        <w:tc>
          <w:tcPr>
            <w:tcW w:w="3201" w:type="pct"/>
            <w:shd w:val="clear" w:color="auto" w:fill="auto"/>
            <w:vAlign w:val="center"/>
          </w:tcPr>
          <w:p>
            <w:pPr>
              <w:pStyle w:val="2"/>
              <w:numPr>
                <w:ilvl w:val="0"/>
                <w:numId w:val="0"/>
              </w:numPr>
              <w:ind w:leftChars="0"/>
              <w:rPr>
                <w:rFonts w:hint="eastAsia"/>
                <w:highlight w:val="none"/>
                <w:lang w:val="en-US" w:eastAsia="zh-CN"/>
              </w:rPr>
            </w:pPr>
            <w:r>
              <w:rPr>
                <w:rFonts w:hint="eastAsia" w:ascii="Calibri" w:hAnsi="Calibri" w:eastAsia="宋体" w:cs="Times New Roman"/>
                <w:kern w:val="2"/>
                <w:sz w:val="21"/>
                <w:szCs w:val="22"/>
                <w:highlight w:val="none"/>
                <w:lang w:val="en-US" w:eastAsia="zh-CN" w:bidi="ar-SA"/>
              </w:rPr>
              <w:t>供应商2021年以来有类似污水处理运营维护业绩的，每提供一个有效业绩得3分，此项满分12分（提供相关证明材料，中标通知书（如有）及合同且能如实反应上述内容）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84" w:type="pct"/>
            <w:vMerge w:val="continue"/>
            <w:shd w:val="clear" w:color="auto" w:fill="auto"/>
            <w:vAlign w:val="center"/>
          </w:tcPr>
          <w:p>
            <w:pPr>
              <w:rPr>
                <w:sz w:val="22"/>
                <w:szCs w:val="28"/>
              </w:rPr>
            </w:pPr>
          </w:p>
        </w:tc>
        <w:tc>
          <w:tcPr>
            <w:tcW w:w="677" w:type="pct"/>
            <w:shd w:val="clear" w:color="auto" w:fill="auto"/>
            <w:vAlign w:val="center"/>
          </w:tcPr>
          <w:p>
            <w:pPr>
              <w:rPr>
                <w:rFonts w:hint="eastAsia"/>
                <w:sz w:val="22"/>
                <w:szCs w:val="28"/>
                <w:highlight w:val="none"/>
                <w:lang w:val="en-US" w:eastAsia="zh-CN"/>
              </w:rPr>
            </w:pPr>
            <w:r>
              <w:rPr>
                <w:rFonts w:hint="eastAsia"/>
                <w:sz w:val="22"/>
                <w:szCs w:val="28"/>
                <w:highlight w:val="none"/>
                <w:lang w:val="en-US" w:eastAsia="zh-CN"/>
              </w:rPr>
              <w:t>管理认证体系</w:t>
            </w:r>
          </w:p>
        </w:tc>
        <w:tc>
          <w:tcPr>
            <w:tcW w:w="436" w:type="pct"/>
            <w:shd w:val="clear" w:color="auto" w:fill="auto"/>
            <w:vAlign w:val="center"/>
          </w:tcPr>
          <w:p>
            <w:pPr>
              <w:rPr>
                <w:rFonts w:hint="default"/>
                <w:sz w:val="22"/>
                <w:szCs w:val="28"/>
                <w:highlight w:val="none"/>
                <w:lang w:val="en-US" w:eastAsia="zh-CN"/>
              </w:rPr>
            </w:pPr>
            <w:r>
              <w:rPr>
                <w:rFonts w:hint="eastAsia"/>
                <w:sz w:val="22"/>
                <w:szCs w:val="28"/>
                <w:highlight w:val="none"/>
                <w:lang w:val="en-US" w:eastAsia="zh-CN"/>
              </w:rPr>
              <w:t>6分</w:t>
            </w:r>
          </w:p>
        </w:tc>
        <w:tc>
          <w:tcPr>
            <w:tcW w:w="3201" w:type="pct"/>
            <w:shd w:val="clear" w:color="auto" w:fill="auto"/>
            <w:vAlign w:val="center"/>
          </w:tcPr>
          <w:p>
            <w:pPr>
              <w:jc w:val="both"/>
              <w:rPr>
                <w:rFonts w:hint="eastAsia" w:ascii="Calibri" w:hAnsi="Calibri" w:eastAsia="宋体" w:cs="Times New Roman"/>
                <w:sz w:val="22"/>
                <w:szCs w:val="28"/>
                <w:highlight w:val="none"/>
                <w:lang w:val="en-US" w:eastAsia="zh-CN"/>
              </w:rPr>
            </w:pPr>
            <w:r>
              <w:rPr>
                <w:rFonts w:hint="eastAsia" w:ascii="Calibri" w:hAnsi="Calibri" w:eastAsia="宋体" w:cs="Times New Roman"/>
                <w:sz w:val="22"/>
                <w:szCs w:val="28"/>
                <w:highlight w:val="none"/>
                <w:lang w:val="en-US" w:eastAsia="zh-CN"/>
              </w:rPr>
              <w:t>获得业务范围具有“水污染治理设施运行服务”相关业务的《ISO9001质量管理体系认证证书》《ISO14001环境管理体系认证证书》《ISO45001职业健康安全管理体系认证证书》得6分，缺一项扣2分，扣完为止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84" w:type="pct"/>
            <w:vMerge w:val="continue"/>
            <w:shd w:val="clear" w:color="auto" w:fill="auto"/>
            <w:vAlign w:val="center"/>
          </w:tcPr>
          <w:p>
            <w:pPr>
              <w:rPr>
                <w:sz w:val="22"/>
                <w:szCs w:val="28"/>
              </w:rPr>
            </w:pPr>
          </w:p>
        </w:tc>
        <w:tc>
          <w:tcPr>
            <w:tcW w:w="677" w:type="pct"/>
            <w:shd w:val="clear" w:color="auto" w:fill="auto"/>
            <w:vAlign w:val="center"/>
          </w:tcPr>
          <w:p>
            <w:pPr>
              <w:rPr>
                <w:rFonts w:hint="eastAsia"/>
                <w:sz w:val="22"/>
                <w:szCs w:val="28"/>
              </w:rPr>
            </w:pPr>
            <w:r>
              <w:rPr>
                <w:rFonts w:hint="eastAsia"/>
                <w:sz w:val="22"/>
                <w:szCs w:val="28"/>
                <w:lang w:val="en-US" w:eastAsia="zh-CN"/>
              </w:rPr>
              <w:t>售后服务</w:t>
            </w:r>
          </w:p>
        </w:tc>
        <w:tc>
          <w:tcPr>
            <w:tcW w:w="436" w:type="pct"/>
            <w:shd w:val="clear" w:color="auto" w:fill="auto"/>
            <w:vAlign w:val="center"/>
          </w:tcPr>
          <w:p>
            <w:pPr>
              <w:rPr>
                <w:rFonts w:hint="default" w:eastAsia="宋体"/>
                <w:sz w:val="22"/>
                <w:szCs w:val="28"/>
                <w:lang w:val="en-US" w:eastAsia="zh-CN"/>
              </w:rPr>
            </w:pPr>
            <w:r>
              <w:rPr>
                <w:rFonts w:hint="eastAsia"/>
                <w:sz w:val="22"/>
                <w:szCs w:val="28"/>
                <w:lang w:val="en-US" w:eastAsia="zh-CN"/>
              </w:rPr>
              <w:t>4分</w:t>
            </w:r>
          </w:p>
        </w:tc>
        <w:tc>
          <w:tcPr>
            <w:tcW w:w="3201" w:type="pct"/>
            <w:shd w:val="clear" w:color="auto" w:fill="auto"/>
            <w:vAlign w:val="center"/>
          </w:tcPr>
          <w:p>
            <w:pPr>
              <w:jc w:val="both"/>
              <w:rPr>
                <w:rFonts w:hint="eastAsia"/>
                <w:sz w:val="22"/>
                <w:szCs w:val="28"/>
              </w:rPr>
            </w:pPr>
            <w:r>
              <w:rPr>
                <w:rFonts w:hint="eastAsia" w:ascii="Calibri" w:hAnsi="Calibri" w:eastAsia="宋体" w:cs="Times New Roman"/>
                <w:sz w:val="22"/>
                <w:szCs w:val="28"/>
                <w:highlight w:val="none"/>
                <w:lang w:val="en-US" w:eastAsia="zh-CN"/>
              </w:rPr>
              <w:t>供应商售后服务响应时间：1 小时内响应到达现场得 4 分，2 小时内响应到达现场得 2 分，其余时间不得分。（提供相关证明材料）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84" w:type="pct"/>
            <w:vMerge w:val="restart"/>
            <w:shd w:val="clear" w:color="auto" w:fill="auto"/>
            <w:vAlign w:val="center"/>
          </w:tcPr>
          <w:p>
            <w:pPr>
              <w:rPr>
                <w:sz w:val="22"/>
                <w:szCs w:val="28"/>
              </w:rPr>
            </w:pPr>
            <w:r>
              <w:rPr>
                <w:rFonts w:hint="eastAsia"/>
                <w:sz w:val="22"/>
                <w:szCs w:val="28"/>
                <w:lang w:eastAsia="zh-CN"/>
              </w:rPr>
              <w:t>技术</w:t>
            </w:r>
            <w:r>
              <w:rPr>
                <w:rFonts w:hint="eastAsia"/>
                <w:sz w:val="22"/>
                <w:szCs w:val="28"/>
              </w:rPr>
              <w:t>部分</w:t>
            </w:r>
          </w:p>
          <w:p>
            <w:pPr>
              <w:rPr>
                <w:sz w:val="22"/>
                <w:szCs w:val="28"/>
              </w:rPr>
            </w:pPr>
            <w:r>
              <w:rPr>
                <w:rFonts w:hint="eastAsia"/>
                <w:sz w:val="22"/>
                <w:szCs w:val="28"/>
              </w:rPr>
              <w:t>（</w:t>
            </w:r>
            <w:r>
              <w:rPr>
                <w:rFonts w:hint="eastAsia"/>
                <w:sz w:val="22"/>
                <w:szCs w:val="28"/>
                <w:lang w:val="en-US" w:eastAsia="zh-CN"/>
              </w:rPr>
              <w:t>50</w:t>
            </w:r>
            <w:r>
              <w:rPr>
                <w:rFonts w:hint="eastAsia"/>
                <w:sz w:val="22"/>
                <w:szCs w:val="28"/>
              </w:rPr>
              <w:t>分）</w:t>
            </w:r>
          </w:p>
          <w:p>
            <w:pPr>
              <w:rPr>
                <w:sz w:val="22"/>
                <w:szCs w:val="28"/>
              </w:rPr>
            </w:pPr>
          </w:p>
        </w:tc>
        <w:tc>
          <w:tcPr>
            <w:tcW w:w="677" w:type="pct"/>
            <w:shd w:val="clear" w:color="auto" w:fill="auto"/>
            <w:vAlign w:val="center"/>
          </w:tcPr>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污水处理托管运营服务方案</w:t>
            </w:r>
          </w:p>
        </w:tc>
        <w:tc>
          <w:tcPr>
            <w:tcW w:w="436" w:type="pct"/>
            <w:shd w:val="clear" w:color="auto" w:fill="auto"/>
            <w:vAlign w:val="center"/>
          </w:tcPr>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18分</w:t>
            </w:r>
          </w:p>
        </w:tc>
        <w:tc>
          <w:tcPr>
            <w:tcW w:w="3201" w:type="pct"/>
            <w:shd w:val="clear" w:color="auto" w:fill="auto"/>
            <w:vAlign w:val="center"/>
          </w:tcPr>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根据医院实际情况和本项目特点制定污水处理详尽、可行的托管运营服务方案，包含但不限于：</w:t>
            </w:r>
          </w:p>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1）污水处理托管主要管理制度</w:t>
            </w:r>
          </w:p>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2）各工艺单元运行管理</w:t>
            </w:r>
          </w:p>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3）各设备操作规程、日常保养及常见故障分析与排除方法</w:t>
            </w:r>
          </w:p>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4）运营台账及信息化数据管理措施</w:t>
            </w:r>
          </w:p>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以上每一小项方案符合采购方各项工作特点、全面、科学、契合采购需求：以上四点每满足一点得 3分，最多得 12分； 供应商提出除以上四点以外的服务方案，每提出一点加3分，最多加6分；本项最多共得 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84" w:type="pct"/>
            <w:vMerge w:val="continue"/>
            <w:shd w:val="clear" w:color="auto" w:fill="auto"/>
            <w:vAlign w:val="center"/>
          </w:tcPr>
          <w:p>
            <w:pPr>
              <w:rPr>
                <w:sz w:val="22"/>
                <w:szCs w:val="28"/>
              </w:rPr>
            </w:pPr>
          </w:p>
        </w:tc>
        <w:tc>
          <w:tcPr>
            <w:tcW w:w="677" w:type="pct"/>
            <w:shd w:val="clear" w:color="auto" w:fill="auto"/>
            <w:vAlign w:val="center"/>
          </w:tcPr>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质量、安全、环保措施</w:t>
            </w:r>
          </w:p>
        </w:tc>
        <w:tc>
          <w:tcPr>
            <w:tcW w:w="436" w:type="pct"/>
            <w:shd w:val="clear" w:color="auto" w:fill="auto"/>
            <w:vAlign w:val="center"/>
          </w:tcPr>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6分</w:t>
            </w:r>
          </w:p>
        </w:tc>
        <w:tc>
          <w:tcPr>
            <w:tcW w:w="3201" w:type="pct"/>
            <w:shd w:val="clear" w:color="auto" w:fill="auto"/>
            <w:vAlign w:val="center"/>
          </w:tcPr>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根据医院实际情况和本项目特点制定污水处理详尽、可行的质量、安全、环保措施，包含但不限于：</w:t>
            </w:r>
          </w:p>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1）质量保障措施</w:t>
            </w:r>
          </w:p>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2）安全保障措施</w:t>
            </w:r>
          </w:p>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3）环境保护措施</w:t>
            </w:r>
          </w:p>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以上每一小项方案符合采购方各项工作特点、全面、科学、契合采购方需求：方案全面可行性高得6 分，措施存在瑕疵或不足的每有 一处扣 1 分，扣完为止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84" w:type="pct"/>
            <w:vMerge w:val="continue"/>
            <w:shd w:val="clear" w:color="auto" w:fill="auto"/>
            <w:vAlign w:val="center"/>
          </w:tcPr>
          <w:p>
            <w:pPr>
              <w:rPr>
                <w:sz w:val="22"/>
                <w:szCs w:val="28"/>
              </w:rPr>
            </w:pPr>
          </w:p>
        </w:tc>
        <w:tc>
          <w:tcPr>
            <w:tcW w:w="677" w:type="pct"/>
            <w:shd w:val="clear" w:color="auto" w:fill="auto"/>
            <w:vAlign w:val="center"/>
          </w:tcPr>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人员配置方案</w:t>
            </w:r>
          </w:p>
        </w:tc>
        <w:tc>
          <w:tcPr>
            <w:tcW w:w="436" w:type="pct"/>
            <w:shd w:val="clear" w:color="auto" w:fill="auto"/>
            <w:vAlign w:val="center"/>
          </w:tcPr>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8分</w:t>
            </w:r>
          </w:p>
        </w:tc>
        <w:tc>
          <w:tcPr>
            <w:tcW w:w="3201" w:type="pct"/>
            <w:shd w:val="clear" w:color="auto" w:fill="auto"/>
            <w:vAlign w:val="center"/>
          </w:tcPr>
          <w:p>
            <w:pPr>
              <w:jc w:val="both"/>
              <w:rPr>
                <w:rFonts w:hint="default" w:ascii="Calibri" w:hAnsi="Calibri" w:eastAsia="宋体" w:cs="Times New Roman"/>
                <w:sz w:val="22"/>
                <w:szCs w:val="28"/>
                <w:lang w:val="en-US" w:eastAsia="zh-CN"/>
              </w:rPr>
            </w:pPr>
            <w:r>
              <w:rPr>
                <w:rFonts w:hint="default" w:ascii="Calibri" w:hAnsi="Calibri" w:eastAsia="宋体" w:cs="Times New Roman"/>
                <w:sz w:val="22"/>
                <w:szCs w:val="28"/>
                <w:lang w:val="en-US" w:eastAsia="zh-CN"/>
              </w:rPr>
              <w:t>根据本项目特点，建立完善本污水站运营维护人员配置方案，包含但不限于：</w:t>
            </w:r>
          </w:p>
          <w:p>
            <w:pPr>
              <w:jc w:val="both"/>
              <w:rPr>
                <w:rFonts w:hint="default"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1</w:t>
            </w:r>
            <w:r>
              <w:rPr>
                <w:rFonts w:hint="default" w:ascii="Calibri" w:hAnsi="Calibri" w:eastAsia="宋体" w:cs="Times New Roman"/>
                <w:sz w:val="22"/>
                <w:szCs w:val="28"/>
                <w:lang w:val="en-US" w:eastAsia="zh-CN"/>
              </w:rPr>
              <w:t>）岗位职责建设及工作考核方案（</w:t>
            </w:r>
            <w:r>
              <w:rPr>
                <w:rFonts w:hint="eastAsia" w:ascii="Calibri" w:hAnsi="Calibri" w:eastAsia="宋体" w:cs="Times New Roman"/>
                <w:sz w:val="22"/>
                <w:szCs w:val="28"/>
                <w:lang w:val="en-US" w:eastAsia="zh-CN"/>
              </w:rPr>
              <w:t>4</w:t>
            </w:r>
            <w:r>
              <w:rPr>
                <w:rFonts w:hint="default" w:ascii="Calibri" w:hAnsi="Calibri" w:eastAsia="宋体" w:cs="Times New Roman"/>
                <w:sz w:val="22"/>
                <w:szCs w:val="28"/>
                <w:lang w:val="en-US" w:eastAsia="zh-CN"/>
              </w:rPr>
              <w:t>分）</w:t>
            </w:r>
            <w:r>
              <w:rPr>
                <w:rFonts w:hint="eastAsia" w:ascii="Calibri" w:hAnsi="Calibri" w:eastAsia="宋体" w:cs="Times New Roman"/>
                <w:sz w:val="22"/>
                <w:szCs w:val="28"/>
                <w:lang w:val="en-US" w:eastAsia="zh-CN"/>
              </w:rPr>
              <w:t>方案全面可行性高得 4 分，措施存在瑕疵或不足的每有 一处扣 1 分，扣完为止。</w:t>
            </w:r>
          </w:p>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2</w:t>
            </w:r>
            <w:r>
              <w:rPr>
                <w:rFonts w:hint="default" w:ascii="Calibri" w:hAnsi="Calibri" w:eastAsia="宋体" w:cs="Times New Roman"/>
                <w:sz w:val="22"/>
                <w:szCs w:val="28"/>
                <w:lang w:val="en-US" w:eastAsia="zh-CN"/>
              </w:rPr>
              <w:t>）人员培训方案（</w:t>
            </w:r>
            <w:r>
              <w:rPr>
                <w:rFonts w:hint="eastAsia" w:ascii="Calibri" w:hAnsi="Calibri" w:eastAsia="宋体" w:cs="Times New Roman"/>
                <w:sz w:val="22"/>
                <w:szCs w:val="28"/>
                <w:lang w:val="en-US" w:eastAsia="zh-CN"/>
              </w:rPr>
              <w:t>4</w:t>
            </w:r>
            <w:r>
              <w:rPr>
                <w:rFonts w:hint="default" w:ascii="Calibri" w:hAnsi="Calibri" w:eastAsia="宋体" w:cs="Times New Roman"/>
                <w:sz w:val="22"/>
                <w:szCs w:val="28"/>
                <w:lang w:val="en-US" w:eastAsia="zh-CN"/>
              </w:rPr>
              <w:t>分）</w:t>
            </w:r>
            <w:r>
              <w:rPr>
                <w:rFonts w:hint="eastAsia" w:ascii="Calibri" w:hAnsi="Calibri" w:eastAsia="宋体" w:cs="Times New Roman"/>
                <w:sz w:val="22"/>
                <w:szCs w:val="28"/>
                <w:lang w:val="en-US" w:eastAsia="zh-CN"/>
              </w:rPr>
              <w:t>方案全面可行性高得 4 分，措施存在瑕疵或不足的每有 一处扣 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84" w:type="pct"/>
            <w:vMerge w:val="continue"/>
            <w:shd w:val="clear" w:color="auto" w:fill="auto"/>
            <w:vAlign w:val="center"/>
          </w:tcPr>
          <w:p>
            <w:pPr>
              <w:rPr>
                <w:sz w:val="22"/>
                <w:szCs w:val="28"/>
              </w:rPr>
            </w:pPr>
          </w:p>
        </w:tc>
        <w:tc>
          <w:tcPr>
            <w:tcW w:w="677" w:type="pct"/>
            <w:shd w:val="clear" w:color="auto" w:fill="auto"/>
            <w:vAlign w:val="center"/>
          </w:tcPr>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应急事件处理预案</w:t>
            </w:r>
          </w:p>
        </w:tc>
        <w:tc>
          <w:tcPr>
            <w:tcW w:w="436" w:type="pct"/>
            <w:shd w:val="clear" w:color="auto" w:fill="auto"/>
            <w:vAlign w:val="center"/>
          </w:tcPr>
          <w:p>
            <w:pPr>
              <w:jc w:val="both"/>
              <w:rPr>
                <w:rFonts w:hint="default"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6分</w:t>
            </w:r>
          </w:p>
        </w:tc>
        <w:tc>
          <w:tcPr>
            <w:tcW w:w="3201" w:type="pct"/>
            <w:shd w:val="clear" w:color="auto" w:fill="auto"/>
            <w:vAlign w:val="center"/>
          </w:tcPr>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针对本项目的突发事件，有切实可行的应急响应措施方案，包含但不限于：</w:t>
            </w:r>
          </w:p>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1）应急事件组织结构</w:t>
            </w:r>
          </w:p>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2）应急事件处理措施</w:t>
            </w:r>
          </w:p>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3）污水站运维应急预案</w:t>
            </w:r>
          </w:p>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以上方案符合采购方各项工作特点、全面、科学、契合采购需求：预案全面可行性高得 6 分，以上每条存在瑕疵或不足的每有一处扣 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84" w:type="pct"/>
            <w:vMerge w:val="continue"/>
            <w:shd w:val="clear" w:color="auto" w:fill="auto"/>
            <w:vAlign w:val="center"/>
          </w:tcPr>
          <w:p>
            <w:pPr>
              <w:rPr>
                <w:sz w:val="22"/>
                <w:szCs w:val="28"/>
              </w:rPr>
            </w:pPr>
          </w:p>
        </w:tc>
        <w:tc>
          <w:tcPr>
            <w:tcW w:w="677" w:type="pct"/>
            <w:shd w:val="clear" w:color="auto" w:fill="auto"/>
            <w:vAlign w:val="center"/>
          </w:tcPr>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智能系统</w:t>
            </w:r>
          </w:p>
        </w:tc>
        <w:tc>
          <w:tcPr>
            <w:tcW w:w="436" w:type="pct"/>
            <w:shd w:val="clear" w:color="auto" w:fill="auto"/>
            <w:vAlign w:val="center"/>
          </w:tcPr>
          <w:p>
            <w:pPr>
              <w:jc w:val="both"/>
              <w:rPr>
                <w:rFonts w:hint="default"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6分</w:t>
            </w:r>
          </w:p>
        </w:tc>
        <w:tc>
          <w:tcPr>
            <w:tcW w:w="3201" w:type="pct"/>
            <w:shd w:val="clear" w:color="auto" w:fill="auto"/>
            <w:vAlign w:val="center"/>
          </w:tcPr>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智能系统需满足条件：</w:t>
            </w:r>
          </w:p>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系统能同时在手机和电脑进项远程操作</w:t>
            </w:r>
          </w:p>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系统能显示污水站全部运行动态工作过程</w:t>
            </w:r>
          </w:p>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系统能将自动报警信息及时推送至移动端</w:t>
            </w:r>
          </w:p>
          <w:p>
            <w:pPr>
              <w:jc w:val="both"/>
              <w:rPr>
                <w:rFonts w:hint="eastAsia" w:ascii="Calibri" w:hAnsi="Calibri" w:eastAsia="宋体" w:cs="Times New Roman"/>
                <w:sz w:val="22"/>
                <w:szCs w:val="28"/>
                <w:lang w:val="en-US" w:eastAsia="zh-CN"/>
              </w:rPr>
            </w:pPr>
            <w:r>
              <w:rPr>
                <w:rFonts w:hint="eastAsia" w:ascii="Calibri" w:hAnsi="Calibri" w:eastAsia="宋体" w:cs="Times New Roman"/>
                <w:sz w:val="22"/>
                <w:szCs w:val="28"/>
                <w:lang w:val="en-US" w:eastAsia="zh-CN"/>
              </w:rPr>
              <w:t>智能系统需同时满足以上所有条件，得6分，缺任意一项或二项的得2分，一项都不满足的不得分。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84" w:type="pct"/>
            <w:vMerge w:val="continue"/>
            <w:shd w:val="clear" w:color="auto" w:fill="auto"/>
            <w:vAlign w:val="center"/>
          </w:tcPr>
          <w:p>
            <w:pPr>
              <w:rPr>
                <w:sz w:val="22"/>
                <w:szCs w:val="28"/>
              </w:rPr>
            </w:pPr>
          </w:p>
        </w:tc>
        <w:tc>
          <w:tcPr>
            <w:tcW w:w="677" w:type="pct"/>
            <w:shd w:val="clear" w:color="auto" w:fill="auto"/>
            <w:vAlign w:val="center"/>
          </w:tcPr>
          <w:p>
            <w:pPr>
              <w:jc w:val="both"/>
              <w:rPr>
                <w:rFonts w:hint="eastAsia" w:ascii="Calibri" w:hAnsi="Calibri" w:eastAsia="宋体" w:cs="Times New Roman"/>
                <w:sz w:val="22"/>
                <w:szCs w:val="28"/>
                <w:highlight w:val="none"/>
                <w:lang w:val="en-US" w:eastAsia="zh-CN"/>
              </w:rPr>
            </w:pPr>
            <w:r>
              <w:rPr>
                <w:rFonts w:hint="eastAsia" w:ascii="Calibri" w:hAnsi="Calibri" w:eastAsia="宋体" w:cs="Times New Roman"/>
                <w:sz w:val="22"/>
                <w:szCs w:val="28"/>
                <w:highlight w:val="none"/>
                <w:lang w:val="en-US" w:eastAsia="zh-CN"/>
              </w:rPr>
              <w:t xml:space="preserve">后续服务保证措施 </w:t>
            </w:r>
          </w:p>
        </w:tc>
        <w:tc>
          <w:tcPr>
            <w:tcW w:w="436" w:type="pct"/>
            <w:shd w:val="clear" w:color="auto" w:fill="auto"/>
            <w:vAlign w:val="center"/>
          </w:tcPr>
          <w:p>
            <w:pPr>
              <w:jc w:val="both"/>
              <w:rPr>
                <w:rFonts w:hint="default" w:ascii="Calibri" w:hAnsi="Calibri" w:eastAsia="宋体" w:cs="Times New Roman"/>
                <w:sz w:val="22"/>
                <w:szCs w:val="28"/>
                <w:highlight w:val="none"/>
                <w:lang w:val="en-US" w:eastAsia="zh-CN"/>
              </w:rPr>
            </w:pPr>
            <w:r>
              <w:rPr>
                <w:rFonts w:hint="eastAsia" w:ascii="Calibri" w:hAnsi="Calibri" w:eastAsia="宋体" w:cs="Times New Roman"/>
                <w:sz w:val="22"/>
                <w:szCs w:val="28"/>
                <w:highlight w:val="none"/>
                <w:lang w:val="en-US" w:eastAsia="zh-CN"/>
              </w:rPr>
              <w:t>6分</w:t>
            </w:r>
          </w:p>
        </w:tc>
        <w:tc>
          <w:tcPr>
            <w:tcW w:w="3201" w:type="pct"/>
            <w:shd w:val="clear" w:color="auto" w:fill="auto"/>
            <w:vAlign w:val="center"/>
          </w:tcPr>
          <w:p>
            <w:pPr>
              <w:jc w:val="both"/>
              <w:rPr>
                <w:rFonts w:hint="eastAsia" w:ascii="Calibri" w:hAnsi="Calibri" w:eastAsia="宋体" w:cs="Times New Roman"/>
                <w:sz w:val="22"/>
                <w:szCs w:val="28"/>
                <w:highlight w:val="none"/>
                <w:lang w:val="en-US" w:eastAsia="zh-CN"/>
              </w:rPr>
            </w:pPr>
            <w:r>
              <w:rPr>
                <w:rFonts w:hint="eastAsia" w:ascii="Calibri" w:hAnsi="Calibri" w:eastAsia="宋体" w:cs="Times New Roman"/>
                <w:sz w:val="22"/>
                <w:szCs w:val="28"/>
                <w:highlight w:val="none"/>
                <w:lang w:val="en-US" w:eastAsia="zh-CN"/>
              </w:rPr>
              <w:t>提供后续服务保证措施方案、并且后续服务保证措施及有承诺及处罚措施等完整、健全的得 6 分；方案、服务保证措施不太完整健全的得 3 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362" w:type="pct"/>
            <w:gridSpan w:val="2"/>
            <w:shd w:val="clear" w:color="auto" w:fill="auto"/>
            <w:vAlign w:val="center"/>
          </w:tcPr>
          <w:p>
            <w:pPr>
              <w:rPr>
                <w:sz w:val="22"/>
                <w:szCs w:val="28"/>
              </w:rPr>
            </w:pPr>
            <w:r>
              <w:rPr>
                <w:rFonts w:hint="eastAsia"/>
                <w:sz w:val="22"/>
                <w:szCs w:val="28"/>
              </w:rPr>
              <w:t>总计得分</w:t>
            </w:r>
          </w:p>
        </w:tc>
        <w:tc>
          <w:tcPr>
            <w:tcW w:w="436" w:type="pct"/>
            <w:shd w:val="clear" w:color="auto" w:fill="auto"/>
            <w:vAlign w:val="center"/>
          </w:tcPr>
          <w:p>
            <w:pPr>
              <w:rPr>
                <w:sz w:val="22"/>
                <w:szCs w:val="28"/>
              </w:rPr>
            </w:pPr>
            <w:r>
              <w:rPr>
                <w:rFonts w:hint="eastAsia"/>
                <w:sz w:val="22"/>
                <w:szCs w:val="28"/>
              </w:rPr>
              <w:t>100分</w:t>
            </w:r>
          </w:p>
        </w:tc>
        <w:tc>
          <w:tcPr>
            <w:tcW w:w="3201" w:type="pct"/>
            <w:shd w:val="clear" w:color="auto" w:fill="auto"/>
          </w:tcPr>
          <w:p>
            <w:pPr>
              <w:rPr>
                <w:sz w:val="22"/>
                <w:szCs w:val="2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0F0D7F"/>
    <w:multiLevelType w:val="multilevel"/>
    <w:tmpl w:val="B00F0D7F"/>
    <w:lvl w:ilvl="0" w:tentative="0">
      <w:start w:val="1"/>
      <w:numFmt w:val="decimal"/>
      <w:pStyle w:val="2"/>
      <w:lvlText w:val="%1"/>
      <w:lvlJc w:val="left"/>
      <w:pPr>
        <w:ind w:left="425" w:hanging="425"/>
      </w:pPr>
      <w:rPr>
        <w:rFonts w:hint="eastAsia"/>
      </w:rPr>
    </w:lvl>
    <w:lvl w:ilvl="1" w:tentative="0">
      <w:start w:val="1"/>
      <w:numFmt w:val="decimal"/>
      <w:isLgl/>
      <w:lvlText w:val="%1.%2"/>
      <w:lvlJc w:val="left"/>
      <w:pPr>
        <w:ind w:left="992" w:hanging="567"/>
      </w:pPr>
      <w:rPr>
        <w:rFonts w:hint="eastAsia" w:eastAsia="微软雅黑"/>
        <w:b/>
        <w:i w:val="0"/>
        <w:sz w:val="24"/>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BEC59FA4"/>
    <w:multiLevelType w:val="singleLevel"/>
    <w:tmpl w:val="BEC59FA4"/>
    <w:lvl w:ilvl="0" w:tentative="0">
      <w:start w:val="1"/>
      <w:numFmt w:val="decimal"/>
      <w:suff w:val="nothing"/>
      <w:lvlText w:val="%1、"/>
      <w:lvlJc w:val="left"/>
      <w:pPr>
        <w:ind w:left="-60"/>
      </w:pPr>
    </w:lvl>
  </w:abstractNum>
  <w:abstractNum w:abstractNumId="2">
    <w:nsid w:val="23BC85E2"/>
    <w:multiLevelType w:val="singleLevel"/>
    <w:tmpl w:val="23BC85E2"/>
    <w:lvl w:ilvl="0" w:tentative="0">
      <w:start w:val="3"/>
      <w:numFmt w:val="chineseCounting"/>
      <w:suff w:val="space"/>
      <w:lvlText w:val="（%1）"/>
      <w:lvlJc w:val="left"/>
      <w:rPr>
        <w:rFonts w:hint="eastAsia"/>
      </w:rPr>
    </w:lvl>
  </w:abstractNum>
  <w:abstractNum w:abstractNumId="3">
    <w:nsid w:val="2494F145"/>
    <w:multiLevelType w:val="singleLevel"/>
    <w:tmpl w:val="2494F145"/>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iODE3OTkxMjNkODBiZjdhMzliZTJlNTQ1OTZhNWEifQ=="/>
  </w:docVars>
  <w:rsids>
    <w:rsidRoot w:val="00000000"/>
    <w:rsid w:val="294766AF"/>
    <w:rsid w:val="53BE7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outlineLvl w:val="0"/>
    </w:pPr>
    <w:rPr>
      <w:rFonts w:hint="default" w:eastAsia="微软雅黑"/>
      <w:kern w:val="44"/>
      <w:szCs w:val="44"/>
    </w:rPr>
  </w:style>
  <w:style w:type="paragraph" w:styleId="3">
    <w:name w:val="heading 3"/>
    <w:basedOn w:val="1"/>
    <w:next w:val="1"/>
    <w:qFormat/>
    <w:uiPriority w:val="0"/>
    <w:pPr>
      <w:keepNext/>
      <w:keepLines/>
      <w:spacing w:before="260" w:after="260"/>
      <w:ind w:left="1080" w:hanging="720"/>
      <w:outlineLvl w:val="2"/>
    </w:pPr>
    <w:rPr>
      <w:rFonts w:hint="default" w:ascii="Times New Roman" w:hAnsi="Times New Roman"/>
      <w:sz w:val="24"/>
      <w:szCs w:val="20"/>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style>
  <w:style w:type="paragraph" w:customStyle="1" w:styleId="5">
    <w:name w:val="Default"/>
    <w:qFormat/>
    <w:uiPriority w:val="0"/>
    <w:pPr>
      <w:widowControl w:val="0"/>
      <w:autoSpaceDE w:val="0"/>
      <w:autoSpaceDN w:val="0"/>
      <w:adjustRightInd w:val="0"/>
    </w:pPr>
    <w:rPr>
      <w:rFonts w:hint="default" w:ascii="Times New Roman" w:hAnsi="Times New Roman" w:eastAsia="宋体" w:cs="Times New Roman"/>
      <w:color w:val="000000"/>
      <w:sz w:val="24"/>
      <w:szCs w:val="24"/>
      <w:lang w:val="en-US" w:eastAsia="zh-CN" w:bidi="ar-SA"/>
    </w:rPr>
  </w:style>
  <w:style w:type="paragraph" w:styleId="6">
    <w:name w:val="annotation text"/>
    <w:basedOn w:val="1"/>
    <w:qFormat/>
    <w:uiPriority w:val="0"/>
    <w:pPr>
      <w:jc w:val="left"/>
    </w:pPr>
  </w:style>
  <w:style w:type="paragraph" w:styleId="7">
    <w:name w:val="footer"/>
    <w:basedOn w:val="1"/>
    <w:qFormat/>
    <w:uiPriority w:val="0"/>
    <w:pPr>
      <w:snapToGrid w:val="0"/>
      <w:jc w:val="left"/>
    </w:pPr>
    <w:rPr>
      <w:sz w:val="18"/>
      <w:szCs w:val="18"/>
    </w:rPr>
  </w:style>
  <w:style w:type="paragraph" w:customStyle="1" w:styleId="10">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麦扣扣</cp:lastModifiedBy>
  <dcterms:modified xsi:type="dcterms:W3CDTF">2023-12-11T01:12:48Z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B79396B2DD9346E99DC361FCA9B94960_12</vt:lpwstr>
  </property>
</Properties>
</file>