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24"/>
          <w:szCs w:val="24"/>
        </w:rPr>
        <w:t>附件：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公安县人民医院药房自动发药系统维保服务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内容</w:t>
      </w:r>
    </w:p>
    <w:p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维保设备明细：</w:t>
      </w:r>
    </w:p>
    <w:tbl>
      <w:tblPr>
        <w:tblStyle w:val="6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155"/>
        <w:gridCol w:w="3193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设备名称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设备型号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105" w:firstLineChars="5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快速发药系统（模块）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IRON-1200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直发传输系统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IRON-ZFD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智能调配系统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IRON-108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整处方传输系统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IRON-ZCF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智能发药系统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IRON-D（含100个智能药筐，2个智能充电站）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智能发框机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IRON-FK18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前台发药支持系统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IRON-ACS2.0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前台发药视觉核对系统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IRON-AutoCheck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智能排号系统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IRON-AutoCharger V1.0（含智能排号机1台）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10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药房管理系统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定制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0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11</w:t>
            </w:r>
          </w:p>
        </w:tc>
        <w:tc>
          <w:tcPr>
            <w:tcW w:w="3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手术智能麻醉药房</w:t>
            </w:r>
          </w:p>
        </w:tc>
        <w:tc>
          <w:tcPr>
            <w:tcW w:w="3193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IRON-ORMJ2</w:t>
            </w:r>
          </w:p>
        </w:tc>
        <w:tc>
          <w:tcPr>
            <w:tcW w:w="1402" w:type="dxa"/>
            <w:vAlign w:val="center"/>
          </w:tcPr>
          <w:p>
            <w:pPr>
              <w:spacing w:line="360" w:lineRule="auto"/>
              <w:ind w:firstLine="420" w:firstLineChars="20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1套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、服务及其他要求：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全保服务：本项目维保为全保服务，包含定期维护、紧急维修、现场检修。覆盖上表全部设备人工服务费、故障零部件更换、配套软件维护及版本升级；服务商承担全部差旅费、工时费，维保期内采购人不再支付任何额外费用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热线支持服务时间：7×24小时技术热线支持；服务商须提供400服务热线号码；客服热线值班人员不少于1人；技术工程师7×24小时提供技术支持。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维保服务团队配置：投标人须配置专职维保服务团队，远程专职应用支持人员≥5人；团队中具备初级工程师职称不少于20人，中级及以上工程师职称不少于10人。团队包含项目负责人、售后责任工程师、软硬件技术支持、备件管理、客服岗位人员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具备设备安装、调试、维修、技术服务、软件开发、信息系统运行维护相关服务能力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具备设备维护相关ISO质量管理体系认证证书。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.故障响应：接到报修，工程师1小时内响应；承诺4小时到达现场；在不需要更换零配件前提下力争24小时内恢复设备正常运行。因极端天气、交通管制等不可抗因素造成延误除外。服务商须安排人员定期现场检修，内容包含机器清洁、性能测试及校准、机电检查、预防性维护，确保设备按照原厂技术规格运行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.硬件保养：设备每年开展不少于6次现场保养。实施保养前5个工作日书面通知采购人，严格按照设备维护保养单开展保养工作，保养记录复印件交付采购人留存；保养检测发现故障配件，无偿予以更换。保养内容包含设备清洁、性能测试校准、机械电气安全检查、预防性维护，保障系统符合设备出厂技术规格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7.维修配件要求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核心关键配件执行只换不修；非核心零配件在不影响设备安全、性能前提下可维修；严禁对设备本体进行私自改造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sz w:val="24"/>
          <w:szCs w:val="24"/>
        </w:rPr>
        <w:t>投标文件中提供主要配件清单，服务商承诺更换配件后设备不得偏离注册备案技术参数；承诺配件为全新合格配件。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8.</w:t>
      </w:r>
      <w:r>
        <w:rPr>
          <w:rFonts w:hint="eastAsia" w:ascii="仿宋" w:hAnsi="仿宋" w:eastAsia="仿宋" w:cs="仿宋"/>
          <w:sz w:val="24"/>
          <w:szCs w:val="24"/>
        </w:rPr>
        <w:t>设备厂家授权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服务商可取得设备制造厂家售后维修维护授权，也可通过合法渠道获取原厂配件、软件升级包开展维保服务。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9.</w:t>
      </w:r>
      <w:r>
        <w:rPr>
          <w:rFonts w:hint="eastAsia" w:ascii="仿宋" w:hAnsi="仿宋" w:eastAsia="仿宋" w:cs="仿宋"/>
          <w:sz w:val="24"/>
          <w:szCs w:val="24"/>
        </w:rPr>
        <w:t>日常维护：投标人每周提供不少于2次现场日常维护服务。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、服务标准：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1.投标人须建立完整售后服务体系，包含设备操作使用指导、故障维修处置。维保范围内零配件损坏，提供免费维修或更换服务。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2.设立售后服务专线及项目专属对接联系人，保障故障及时响应处置。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3.维护服务包含定期保养、日常维护、紧急故障处置；保养工作包含机器清洁、性能测试及校准、机械电气安全检查、预防性维护，保障系统按出厂规格运行。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4.紧急维护包含远程在线技术支持、现场检修、备件更换。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5.软件服务：对本项目设备配套软件提供免费版本升级、迭代更新；投标时可提供软件著作权作为能力佐证。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6.定期开展客户回访，收集使用反馈，持续优化维保服务质量。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7.派驻本项目现场维修工程师须经过对应设备厂商技术培训考核合格，具备开展维保工作的技术能力；投标文件提供培训考核合格证明材料。</w:t>
      </w:r>
    </w:p>
    <w:p>
      <w:pPr>
        <w:spacing w:line="360" w:lineRule="auto"/>
      </w:pPr>
      <w:r>
        <w:rPr>
          <w:rFonts w:hint="eastAsia" w:ascii="仿宋" w:hAnsi="仿宋" w:eastAsia="仿宋" w:cs="仿宋"/>
          <w:sz w:val="24"/>
          <w:szCs w:val="24"/>
        </w:rPr>
        <w:t>8.备件保障：投标人须具备充足备件保障能力，承诺国内设置备件库房，保障本项目备件及时供应，中标后向采购人提供备件库相关佐证材料。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chineseCounting"/>
      <w:suff w:val="nothing"/>
      <w:lvlText w:val="%1、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5ZGYwN2U3NjYxNWU4MWI1MTlhYmE0YTA0YWNkYjQifQ=="/>
  </w:docVars>
  <w:rsids>
    <w:rsidRoot w:val="0369507A"/>
    <w:rsid w:val="0369507A"/>
    <w:rsid w:val="07EE2287"/>
    <w:rsid w:val="0A765FB8"/>
    <w:rsid w:val="126B2480"/>
    <w:rsid w:val="13D011B5"/>
    <w:rsid w:val="22EB21ED"/>
    <w:rsid w:val="2503311B"/>
    <w:rsid w:val="2817646A"/>
    <w:rsid w:val="2A6D1BBE"/>
    <w:rsid w:val="379C3420"/>
    <w:rsid w:val="3A5125A2"/>
    <w:rsid w:val="42D54822"/>
    <w:rsid w:val="45DC365A"/>
    <w:rsid w:val="4ADC6C64"/>
    <w:rsid w:val="4AF00926"/>
    <w:rsid w:val="5039145F"/>
    <w:rsid w:val="50D408FA"/>
    <w:rsid w:val="566D137A"/>
    <w:rsid w:val="56BF496A"/>
    <w:rsid w:val="56FF2D75"/>
    <w:rsid w:val="57565157"/>
    <w:rsid w:val="59232121"/>
    <w:rsid w:val="5C2D1856"/>
    <w:rsid w:val="60806DF2"/>
    <w:rsid w:val="642169A9"/>
    <w:rsid w:val="64927297"/>
    <w:rsid w:val="64BC0688"/>
    <w:rsid w:val="68E06783"/>
    <w:rsid w:val="697F480D"/>
    <w:rsid w:val="69CE6F1A"/>
    <w:rsid w:val="6C8B1998"/>
    <w:rsid w:val="78FE0CD8"/>
    <w:rsid w:val="79AF1D07"/>
    <w:rsid w:val="7C2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0" w:firstLineChars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next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next w:val="1"/>
    <w:qFormat/>
    <w:uiPriority w:val="0"/>
    <w:rPr>
      <w:rFonts w:ascii="宋体" w:hAnsi="Courier New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2576</Words>
  <Characters>2815</Characters>
  <Lines>0</Lines>
  <Paragraphs>0</Paragraphs>
  <TotalTime>5</TotalTime>
  <ScaleCrop>false</ScaleCrop>
  <LinksUpToDate>false</LinksUpToDate>
  <CharactersWithSpaces>2833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2024-12-03T02:39:00Z</dcterms:created>
  <dc:creator>Administrator</dc:creator>
  <cp:lastModifiedBy>Administrator</cp:lastModifiedBy>
  <cp:lastPrinted>2026-09-29T01:00:00Z</cp:lastPrinted>
  <dcterms:modified xsi:type="dcterms:W3CDTF">2026-09-29T01:03:30Z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979DA33364884FEA9E379D5C4EC197E5</vt:lpwstr>
  </property>
</Properties>
</file>