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检验科</w:t>
      </w:r>
      <w:r>
        <w:rPr>
          <w:rFonts w:hint="eastAsia"/>
          <w:sz w:val="32"/>
          <w:szCs w:val="32"/>
          <w:lang w:eastAsia="zh-CN"/>
        </w:rPr>
        <w:t>设备购置需求</w:t>
      </w:r>
    </w:p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全自动化学发光免疫分析仪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（一）功能要求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主要用于对人体血清/血浆/尿液样本进行免疫项目的定性/定量分析，通过系统设定的正常值参数识别出健康人群，并识别出需进一步检测的患者及对疾病的诊断、鉴别诊断及治疗提供重要的实验室数据。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（二）技术参数及要求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1.检测原理：磁微粒直接化学发光技术。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▲2.测试项目：≥160项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▲3.自身免疫项目：需具备包含系统性红斑狼疮、抗磷脂综合征、I型糖尿病、血管炎相关测试项目。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▲4.</w:t>
      </w:r>
      <w:r>
        <w:rPr>
          <w:rFonts w:hint="default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生殖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项目要求：可检测AMH、抑制素A项目。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5.仪器系统后续可采用模块组合式设计，支持与同品牌的生化/发光仪器级联，</w:t>
      </w:r>
      <w:r>
        <w:rPr>
          <w:rFonts w:hint="default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可与不同品牌生化分析仪组成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流水线系统。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6.单模块试剂位≥40个，支持测试过程中在线更换试剂。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7.搭配进样单元，样本位≥130个，支持原始管上机检测。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8.单模块检测速度：≥580测试/小时。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9.反应杯：单模块可一次性装载≥3000个反应杯，支持随时倾倒式装载，具备反应杯不足报警提醒功能。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▲10.试剂盒内包含校准品，无需额外购买，且校准品满足溯源要求。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11.加样系统：加样（样本添加和试剂添加）系统具备液面、空吸、堵针检测及防撞功能。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▲12.无需一次性Tip头吸取样本，支持所有耗材测试过程中在线更换。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13.混匀技术：非接触式混匀。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▲14.携带污染率：≤0.</w:t>
      </w:r>
      <w:r>
        <w:rPr>
          <w:rFonts w:hint="default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PPM。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15.通讯功能：可与LIS系统双向通讯。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16.标准曲线稳定，稳定时间≥</w:t>
      </w:r>
      <w:r>
        <w:rPr>
          <w:rFonts w:hint="default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天。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17.设备对仪器状态、测试状态、试剂耗材可进行实时监测，具有实时故障报警、反馈日志记录功能。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18.由厂商及代理商提供双重售后服务及技术支援。</w:t>
      </w: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D289C"/>
    <w:rsid w:val="12854CBF"/>
    <w:rsid w:val="1B185CAB"/>
    <w:rsid w:val="1B520D56"/>
    <w:rsid w:val="37C02C74"/>
    <w:rsid w:val="702D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next w:val="1"/>
    <w:qFormat/>
    <w:uiPriority w:val="0"/>
    <w:pPr>
      <w:spacing w:line="360" w:lineRule="auto"/>
    </w:pPr>
    <w:rPr>
      <w:szCs w:val="20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NormalCharact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2025-11-27T01:59:00Z</dcterms:created>
  <dc:creator>Administrator</dc:creator>
  <cp:lastModifiedBy>Administrator</cp:lastModifiedBy>
  <dcterms:modified xsi:type="dcterms:W3CDTF">2026-09-07T08:47:25Z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3DF88B2123DA430D8759A477B13E52FE</vt:lpwstr>
  </property>
</Properties>
</file>