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bCs/>
          <w:sz w:val="36"/>
          <w:szCs w:val="36"/>
          <w:lang w:val="en-US" w:eastAsia="zh-CN"/>
        </w:rPr>
      </w:pPr>
      <w:r>
        <w:rPr>
          <w:rFonts w:hint="eastAsia" w:ascii="宋体" w:hAnsi="宋体" w:cs="宋体"/>
          <w:b/>
          <w:bCs/>
          <w:sz w:val="36"/>
          <w:szCs w:val="36"/>
        </w:rPr>
        <w:t>公安县人民医院</w:t>
      </w:r>
      <w:r>
        <w:rPr>
          <w:rFonts w:hint="eastAsia" w:ascii="宋体" w:hAnsi="宋体" w:cs="宋体"/>
          <w:b/>
          <w:bCs/>
          <w:sz w:val="36"/>
          <w:szCs w:val="36"/>
        </w:rPr>
        <w:t>费森</w:t>
      </w:r>
      <w:r>
        <w:rPr>
          <w:rFonts w:hint="eastAsia" w:ascii="宋体" w:hAnsi="宋体" w:cs="宋体"/>
          <w:b/>
          <w:bCs/>
          <w:sz w:val="36"/>
          <w:szCs w:val="36"/>
          <w:lang w:val="en-US" w:eastAsia="zh-CN"/>
        </w:rPr>
        <w:t>尤斯</w:t>
      </w:r>
      <w:r>
        <w:rPr>
          <w:rFonts w:hint="eastAsia" w:ascii="宋体" w:hAnsi="宋体" w:cs="宋体"/>
          <w:b/>
          <w:bCs/>
          <w:sz w:val="36"/>
          <w:szCs w:val="36"/>
        </w:rPr>
        <w:t>血液透析机维保</w:t>
      </w:r>
      <w:r>
        <w:rPr>
          <w:rFonts w:hint="eastAsia" w:ascii="宋体" w:hAnsi="宋体" w:cs="宋体"/>
          <w:b/>
          <w:bCs/>
          <w:sz w:val="36"/>
          <w:szCs w:val="36"/>
          <w:lang w:val="en-US" w:eastAsia="zh-CN"/>
        </w:rPr>
        <w:t>购置需求</w:t>
      </w:r>
    </w:p>
    <w:p>
      <w:pPr>
        <w:pStyle w:val="2"/>
        <w:rPr>
          <w:rFonts w:hint="default"/>
          <w:lang w:val="en-US" w:eastAsia="zh-CN"/>
        </w:rPr>
      </w:pPr>
    </w:p>
    <w:p>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一、</w:t>
      </w:r>
      <w:r>
        <w:rPr>
          <w:rFonts w:hint="eastAsia" w:ascii="仿宋" w:hAnsi="仿宋" w:eastAsia="仿宋" w:cs="仿宋"/>
          <w:b w:val="0"/>
          <w:bCs w:val="0"/>
          <w:sz w:val="28"/>
          <w:szCs w:val="28"/>
        </w:rPr>
        <w:t>费森尤斯血液透析设备采购标的需满足的技术参数</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（一）</w:t>
      </w:r>
      <w:r>
        <w:rPr>
          <w:rFonts w:hint="eastAsia" w:ascii="仿宋" w:hAnsi="仿宋" w:eastAsia="仿宋" w:cs="仿宋"/>
          <w:b w:val="0"/>
          <w:bCs w:val="0"/>
          <w:sz w:val="28"/>
          <w:szCs w:val="28"/>
        </w:rPr>
        <w:t>现场讲解与咨询</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可在故障维修或维护保养、巡检时一并提供设备原理及其零配件的技术咨询；</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技术实现手段；</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电路和水路简介；</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日常机上基本操作(非临床治疗)；</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设备基本保养及日常维护；</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设备简单日常故障现象及处理流程；</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介绍与费森尤斯厂家技术部门的沟通模式及流程等内容。</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（二）</w:t>
      </w:r>
      <w:r>
        <w:rPr>
          <w:rFonts w:hint="eastAsia" w:ascii="仿宋" w:hAnsi="仿宋" w:eastAsia="仿宋" w:cs="仿宋"/>
          <w:b w:val="0"/>
          <w:bCs w:val="0"/>
          <w:sz w:val="28"/>
          <w:szCs w:val="28"/>
        </w:rPr>
        <w:t>故障维修</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根据报修通知接到报修通知后，及时进行上门(如适用)维护、维修服务</w:t>
      </w:r>
      <w:r>
        <w:rPr>
          <w:rFonts w:hint="eastAsia" w:ascii="仿宋" w:hAnsi="仿宋" w:eastAsia="仿宋" w:cs="仿宋"/>
          <w:b w:val="0"/>
          <w:bCs w:val="0"/>
          <w:sz w:val="28"/>
          <w:szCs w:val="28"/>
          <w:lang w:eastAsia="zh-CN"/>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(三）</w:t>
      </w:r>
      <w:r>
        <w:rPr>
          <w:rFonts w:hint="eastAsia" w:ascii="仿宋" w:hAnsi="仿宋" w:eastAsia="仿宋" w:cs="仿宋"/>
          <w:b w:val="0"/>
          <w:bCs w:val="0"/>
          <w:sz w:val="28"/>
          <w:szCs w:val="28"/>
        </w:rPr>
        <w:t>基础运行参数(SOP)检查</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每年一次，可与故障维修一并提供</w:t>
      </w:r>
      <w:r>
        <w:rPr>
          <w:rFonts w:hint="eastAsia" w:ascii="仿宋" w:hAnsi="仿宋" w:eastAsia="仿宋" w:cs="仿宋"/>
          <w:b w:val="0"/>
          <w:bCs w:val="0"/>
          <w:sz w:val="28"/>
          <w:szCs w:val="28"/>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查验透析治疗关键参数是否符合卫生部SOP要求；</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符合当地监管部门的一般要求和检查后整改要求(如有)等。</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（四）</w:t>
      </w:r>
      <w:r>
        <w:rPr>
          <w:rFonts w:hint="eastAsia" w:ascii="仿宋" w:hAnsi="仿宋" w:eastAsia="仿宋" w:cs="仿宋"/>
          <w:b w:val="0"/>
          <w:bCs w:val="0"/>
          <w:sz w:val="28"/>
          <w:szCs w:val="28"/>
        </w:rPr>
        <w:t>TSC技术安全检查</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在协议有效期内，到达TSC技术安全检查周期的设备，免费提供</w:t>
      </w:r>
      <w:r>
        <w:rPr>
          <w:rFonts w:hint="eastAsia" w:ascii="仿宋" w:hAnsi="仿宋" w:eastAsia="仿宋" w:cs="仿宋"/>
          <w:b w:val="0"/>
          <w:bCs w:val="0"/>
          <w:sz w:val="28"/>
          <w:szCs w:val="28"/>
          <w:u w:val="single"/>
        </w:rPr>
        <w:t>1</w:t>
      </w:r>
      <w:r>
        <w:rPr>
          <w:rFonts w:hint="eastAsia" w:ascii="仿宋" w:hAnsi="仿宋" w:eastAsia="仿宋" w:cs="仿宋"/>
          <w:b w:val="0"/>
          <w:bCs w:val="0"/>
          <w:sz w:val="28"/>
          <w:szCs w:val="28"/>
        </w:rPr>
        <w:t>次TSC技术安全检查。</w:t>
      </w:r>
    </w:p>
    <w:p>
      <w:pPr>
        <w:keepNext w:val="0"/>
        <w:keepLines w:val="0"/>
        <w:pageBreakBefore w:val="0"/>
        <w:widowControl/>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对厂家要求的所有安全相关参数和设置进行强制性检查；</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根据实际使用单位检查数据进行分析和备案，必要时也用于后续保修计划微调。</w:t>
      </w:r>
    </w:p>
    <w:p>
      <w:pPr>
        <w:keepNext w:val="0"/>
        <w:keepLines w:val="0"/>
        <w:pageBreakBefore w:val="0"/>
        <w:tabs>
          <w:tab w:val="left" w:pos="-720"/>
        </w:tabs>
        <w:suppressAutoHyphens/>
        <w:kinsoku/>
        <w:wordWrap/>
        <w:overflowPunct/>
        <w:topLinePunct w:val="0"/>
        <w:autoSpaceDE/>
        <w:autoSpaceDN/>
        <w:bidi w:val="0"/>
        <w:adjustRightInd/>
        <w:snapToGrid/>
        <w:spacing w:line="360" w:lineRule="auto"/>
        <w:ind w:firstLine="552" w:firstLineChars="200"/>
        <w:jc w:val="both"/>
        <w:textAlignment w:val="auto"/>
        <w:rPr>
          <w:rFonts w:hint="eastAsia" w:ascii="仿宋" w:hAnsi="仿宋" w:eastAsia="仿宋" w:cs="仿宋"/>
          <w:b w:val="0"/>
          <w:bCs w:val="0"/>
          <w:spacing w:val="-2"/>
          <w:sz w:val="28"/>
          <w:szCs w:val="28"/>
          <w:lang w:val="en-AU"/>
        </w:rPr>
      </w:pPr>
      <w:r>
        <w:rPr>
          <w:rFonts w:hint="eastAsia" w:ascii="仿宋" w:hAnsi="仿宋" w:eastAsia="仿宋" w:cs="仿宋"/>
          <w:b w:val="0"/>
          <w:bCs w:val="0"/>
          <w:spacing w:val="-2"/>
          <w:sz w:val="28"/>
          <w:szCs w:val="28"/>
          <w:lang w:val="en-AU" w:eastAsia="zh-CN"/>
        </w:rPr>
        <w:t>二、</w:t>
      </w:r>
      <w:r>
        <w:rPr>
          <w:rFonts w:hint="eastAsia" w:ascii="仿宋" w:hAnsi="仿宋" w:eastAsia="仿宋" w:cs="仿宋"/>
          <w:b w:val="0"/>
          <w:bCs w:val="0"/>
          <w:spacing w:val="-2"/>
          <w:sz w:val="28"/>
          <w:szCs w:val="28"/>
          <w:lang w:val="en-AU"/>
        </w:rPr>
        <w:t>售后服务要求</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（一）</w:t>
      </w:r>
      <w:r>
        <w:rPr>
          <w:rFonts w:hint="eastAsia" w:ascii="仿宋" w:hAnsi="仿宋" w:eastAsia="仿宋" w:cs="仿宋"/>
          <w:b w:val="0"/>
          <w:bCs w:val="0"/>
          <w:sz w:val="28"/>
          <w:szCs w:val="28"/>
        </w:rPr>
        <w:t>配备足额合格专业人员按照本协议约定提供服务，并为双方书面确认的设备指派特定负责人(下称“特定负责人”)(如特定负责人发生变更的，费森尤斯将及时通知设备保修购买方)，接收设备保修购买方负责人的服务指示；</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（二）</w:t>
      </w:r>
      <w:r>
        <w:rPr>
          <w:rFonts w:hint="eastAsia" w:ascii="仿宋" w:hAnsi="仿宋" w:eastAsia="仿宋" w:cs="仿宋"/>
          <w:b w:val="0"/>
          <w:bCs w:val="0"/>
          <w:sz w:val="28"/>
          <w:szCs w:val="28"/>
        </w:rPr>
        <w:t>提供全天候服务，设备保修购买方可在任何时间(含法定节假日以及工作日的非工作时间)通过设备保修购买方指定联络人(下称“指定联络人”)提出服务需求(下称“报修通知”)；</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（三）</w:t>
      </w:r>
      <w:r>
        <w:rPr>
          <w:rFonts w:hint="eastAsia" w:ascii="仿宋" w:hAnsi="仿宋" w:eastAsia="仿宋" w:cs="仿宋"/>
          <w:b w:val="0"/>
          <w:bCs w:val="0"/>
          <w:sz w:val="28"/>
          <w:szCs w:val="28"/>
        </w:rPr>
        <w:t>费森尤斯在收到指定联络人的报修通知后2小时内进行答复。如果费森尤斯认定需要提供现场服务的，一般在收到报修通知后24小时到达现场，特殊情况下(包括但不限于费森尤斯通过常规交通工具无法在24小时之内到达</w:t>
      </w:r>
      <w:r>
        <w:rPr>
          <w:rFonts w:hint="eastAsia" w:ascii="仿宋" w:hAnsi="仿宋" w:eastAsia="仿宋" w:cs="仿宋"/>
          <w:b w:val="0"/>
          <w:bCs w:val="0"/>
          <w:kern w:val="0"/>
          <w:sz w:val="28"/>
          <w:szCs w:val="28"/>
        </w:rPr>
        <w:t>设备所在</w:t>
      </w:r>
      <w:r>
        <w:rPr>
          <w:rFonts w:hint="eastAsia" w:ascii="仿宋" w:hAnsi="仿宋" w:eastAsia="仿宋" w:cs="仿宋"/>
          <w:b w:val="0"/>
          <w:bCs w:val="0"/>
          <w:sz w:val="28"/>
          <w:szCs w:val="28"/>
        </w:rPr>
        <w:t>现场，发生下文定义的不可抗力事件)在收到报修通知后48小时内到达现场。双方确认：前述2小时、24小时以及48小时仅为费森尤斯在客观条件等在合理范围之内的预估，并不构成费森尤斯对前述时间的保证，设备保修购买方对此应予以充分理解及认可；</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（四）</w:t>
      </w:r>
      <w:r>
        <w:rPr>
          <w:rFonts w:hint="eastAsia" w:ascii="仿宋" w:hAnsi="仿宋" w:eastAsia="仿宋" w:cs="仿宋"/>
          <w:b w:val="0"/>
          <w:bCs w:val="0"/>
          <w:sz w:val="28"/>
          <w:szCs w:val="28"/>
        </w:rPr>
        <w:t>如果遇到特殊或复杂技术问题，设备保修购买方可直接联系费森尤斯中国技术支持团队寻求解决方案。</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（五）</w:t>
      </w:r>
      <w:r>
        <w:rPr>
          <w:rFonts w:hint="eastAsia" w:ascii="仿宋" w:hAnsi="仿宋" w:eastAsia="仿宋" w:cs="仿宋"/>
          <w:b w:val="0"/>
          <w:bCs w:val="0"/>
          <w:sz w:val="28"/>
          <w:szCs w:val="28"/>
        </w:rPr>
        <w:t>费森尤斯将确保在设备安装完成后的10年内供应设备零配件并按照适用的服务种类收取费用，前提是除非费森尤斯书面同意，设备保修购买方应在接收设备后1年内进行安装。如果费森尤斯认定因服务需要更换设备零配件的，费森尤斯将确保：</w:t>
      </w:r>
      <w:bookmarkStart w:id="0" w:name="_GoBack"/>
      <w:bookmarkEnd w:id="0"/>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提供合法合格的原厂</w:t>
      </w:r>
      <w:r>
        <w:rPr>
          <w:rFonts w:hint="eastAsia" w:ascii="仿宋" w:hAnsi="仿宋" w:eastAsia="仿宋" w:cs="仿宋"/>
          <w:b w:val="0"/>
          <w:bCs w:val="0"/>
          <w:sz w:val="28"/>
          <w:szCs w:val="28"/>
          <w:lang w:val="en-US" w:eastAsia="zh-CN"/>
        </w:rPr>
        <w:t>全新</w:t>
      </w:r>
      <w:r>
        <w:rPr>
          <w:rFonts w:hint="eastAsia" w:ascii="仿宋" w:hAnsi="仿宋" w:eastAsia="仿宋" w:cs="仿宋"/>
          <w:b w:val="0"/>
          <w:bCs w:val="0"/>
          <w:sz w:val="28"/>
          <w:szCs w:val="28"/>
        </w:rPr>
        <w:t>零配件，同时费森尤斯享有对被替换的零配件的处置权，有权回收全部被替换的零配件并不支付任何对价；</w:t>
      </w:r>
    </w:p>
    <w:p>
      <w:pPr>
        <w:keepNext w:val="0"/>
        <w:keepLines w:val="0"/>
        <w:pageBreakBefore w:val="0"/>
        <w:widowControl/>
        <w:kinsoku/>
        <w:wordWrap/>
        <w:overflowPunct/>
        <w:topLinePunct w:val="0"/>
        <w:autoSpaceDE/>
        <w:autoSpaceDN/>
        <w:bidi w:val="0"/>
        <w:adjustRightInd/>
        <w:snapToGrid/>
        <w:spacing w:line="360" w:lineRule="auto"/>
        <w:ind w:firstLine="560" w:firstLineChars="200"/>
        <w:contextualSpacing/>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常规零配件在费森尤斯判断需要更换零配件的当天(如果当天为工作日)或当天(如果当天非工作日)之后的第1个工作日发货；如遇个别零配件暂时无货的，费森尤斯将在判断需要更换零配件的当天后的第5个工作日发货；前述期限仅为费森尤斯在正常库存情况下的预估，并不构成费森尤斯对前述期限的保证，设备保修购买方对此应予以充分理解及认可；</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每次服务完成后，特定负责人应与设备保修购买方的指定联络人共同签署书面的服务完成确认。</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ordia New">
    <w:panose1 w:val="020B0304020202020204"/>
    <w:charset w:val="DE"/>
    <w:family w:val="swiss"/>
    <w:pitch w:val="default"/>
    <w:sig w:usb0="81000003" w:usb1="00000000" w:usb2="00000000" w:usb3="00000000" w:csb0="00010001" w:csb1="00000000"/>
  </w:font>
  <w:font w:name="Cordia New">
    <w:panose1 w:val="020B0304020202020204"/>
    <w:charset w:val="00"/>
    <w:family w:val="auto"/>
    <w:pitch w:val="default"/>
    <w:sig w:usb0="81000003" w:usb1="00000000" w:usb2="00000000" w:usb3="00000000" w:csb0="00010001"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3D8"/>
    <w:rsid w:val="00151D8B"/>
    <w:rsid w:val="004237CE"/>
    <w:rsid w:val="005403AD"/>
    <w:rsid w:val="009E23E9"/>
    <w:rsid w:val="00B22DBA"/>
    <w:rsid w:val="00BE19EA"/>
    <w:rsid w:val="00CE73D8"/>
    <w:rsid w:val="0989010B"/>
    <w:rsid w:val="0F2462D2"/>
    <w:rsid w:val="12236FE2"/>
    <w:rsid w:val="18CB4F2B"/>
    <w:rsid w:val="25157E25"/>
    <w:rsid w:val="29C557BE"/>
    <w:rsid w:val="30577F3C"/>
    <w:rsid w:val="372D6C9D"/>
    <w:rsid w:val="3A8869D9"/>
    <w:rsid w:val="3B1C4C7B"/>
    <w:rsid w:val="3FC01117"/>
    <w:rsid w:val="4D823B27"/>
    <w:rsid w:val="67026AC2"/>
    <w:rsid w:val="68DA25D7"/>
    <w:rsid w:val="6AA04552"/>
    <w:rsid w:val="72933EBB"/>
    <w:rsid w:val="72E30C13"/>
    <w:rsid w:val="749F54BE"/>
    <w:rsid w:val="76CE1823"/>
    <w:rsid w:val="77145AE6"/>
    <w:rsid w:val="78CE77E2"/>
    <w:rsid w:val="7CF91D0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Normal Indent"/>
    <w:basedOn w:val="1"/>
    <w:semiHidden/>
    <w:unhideWhenUsed/>
    <w:uiPriority w:val="99"/>
    <w:pPr>
      <w:ind w:firstLine="420" w:firstLineChars="200"/>
    </w:pPr>
  </w:style>
  <w:style w:type="paragraph" w:styleId="3">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22"/>
      <w:lang w:bidi="th-TH"/>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lang w:bidi="th-TH"/>
    </w:rPr>
  </w:style>
  <w:style w:type="character" w:customStyle="1" w:styleId="7">
    <w:name w:val="页眉 字符"/>
    <w:basedOn w:val="6"/>
    <w:link w:val="4"/>
    <w:uiPriority w:val="99"/>
    <w:rPr>
      <w:sz w:val="18"/>
      <w:szCs w:val="22"/>
    </w:rPr>
  </w:style>
  <w:style w:type="character" w:customStyle="1" w:styleId="8">
    <w:name w:val="页脚 字符"/>
    <w:basedOn w:val="6"/>
    <w:link w:val="3"/>
    <w:uiPriority w:val="99"/>
    <w:rPr>
      <w:sz w:val="18"/>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185</Words>
  <Characters>1057</Characters>
  <Lines>8</Lines>
  <Paragraphs>2</Paragraphs>
  <TotalTime>2</TotalTime>
  <ScaleCrop>false</ScaleCrop>
  <LinksUpToDate>false</LinksUpToDate>
  <CharactersWithSpaces>1240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2023-11-07T12:02:00Z</dcterms:created>
  <dc:creator>Joyoung Wen</dc:creator>
  <cp:lastModifiedBy>Administrator</cp:lastModifiedBy>
  <dcterms:modified xsi:type="dcterms:W3CDTF">2026-03-26T01:38:09Z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