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60" w:line="300" w:lineRule="auto"/>
        <w:jc w:val="left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36"/>
          <w:szCs w:val="36"/>
          <w:lang w:val="en-US" w:eastAsia="zh-CN"/>
        </w:rPr>
        <w:t>附件2：</w:t>
      </w:r>
    </w:p>
    <w:p>
      <w:pPr>
        <w:spacing w:before="0" w:after="60" w:line="30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36"/>
          <w:szCs w:val="36"/>
          <w:lang w:eastAsia="zh-CN"/>
        </w:rPr>
        <w:t>高频电刀招标参数</w:t>
      </w:r>
    </w:p>
    <w:p>
      <w:pPr>
        <w:spacing w:before="0" w:after="60" w:line="30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带“★”项为关键参数，其余为一般参数；第12条为差异化功能加分项。投标人须如实响应并提供相应证明材料。</w:t>
      </w:r>
    </w:p>
    <w:tbl>
      <w:tblPr>
        <w:tblStyle w:val="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0"/>
        <w:gridCol w:w="1500"/>
        <w:gridCol w:w="6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z w:val="21"/>
                <w:szCs w:val="21"/>
              </w:rPr>
              <w:t>项目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z w:val="21"/>
                <w:szCs w:val="21"/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设备用途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高频手术设备（高频电刀），用于外科及内镜手术中对人体组织进行切割和凝固。整机为一体化设计，取得医疗器械注册证，设备分类为I类、CF型，可连续运行。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工作频率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工作频率不低于300kHz，以避免对神经、肌肉产生刺激（典型值约360～510kHz）。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输出功率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单极切割最大输出功率≥300W；单极电凝最大输出功率≥120W；双极电凝最大输出功率≥120W。功率可连续调节。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★ 峰值电压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内镜切峰值电压≤770V，强力电凝峰值电压≤2200V。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★ 功率调节方式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功率设置具备两种方式：①通过“上/下”调节键以固定步进逐级增减；②可唤出数字键盘，直接输入目标功率数值，定位精确、操作快捷。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控制方式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具备手控（电刀笔）和脚控（脚踏开关）两种启动方式；单极、双极输出端口齐备，可同时连接单极及双极手术器械。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切割模式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单极切割模式≥2种，至少包含纯切和混切（混切在切割同时具有一定凝血效果）。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凝血模式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单极电凝模式≥2种，至少包含强力凝和柔和凝；具备双极电凝模式。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中性电极安全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具备中性电极（负极板）接触质量动态监测系统，接触不良时主机立即停止输出并发出声光报警；可兼容成人及双片式中性电极。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安全保护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具备开机自检功能，并具有断电、开路、短路、过功率、过压、过热、过电流等自动保护；符合GB 9706.1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  <w:lang w:val="en-US" w:eastAsia="zh-CN"/>
              </w:rPr>
              <w:t>-2020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及GB 9706.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  <w:lang w:val="en-US" w:eastAsia="zh-CN"/>
              </w:rPr>
              <w:t>202-2021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标准要求。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显示与记忆</w:t>
            </w:r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配备液晶/触摸显示屏，参数显示直观；具备断电记忆功能，开机可恢复上次工作模式及功率设定。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内镜下专用切割模式</w:t>
            </w:r>
            <w:bookmarkStart w:id="0" w:name="_GoBack"/>
            <w:bookmarkEnd w:id="0"/>
          </w:p>
        </w:tc>
        <w:tc>
          <w:tcPr>
            <w:tcW w:w="6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60" w:line="30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0"/>
                <w:szCs w:val="20"/>
              </w:rPr>
              <w:t>投标产品具备内镜下专用ENDO CUT切割模式，可实现切割与凝血自动交替输出，用于EMR（内镜下黏膜切除术）、ESD（内镜下黏膜剥离术）、息肉切除等内镜下手术；具备≥2种内镜切割模式，且切割效果、宽度、间隔等参数可分级调节。本项为加分项，不作为否决项，响应情况须以产品注册技术要求、检测报告或说明书为证明依据。</w:t>
            </w:r>
          </w:p>
        </w:tc>
      </w:tr>
    </w:tbl>
    <w:p>
      <w:pPr>
        <w:spacing w:before="0" w:after="40" w:line="300" w:lineRule="auto"/>
        <w:jc w:val="left"/>
        <w:rPr>
          <w:rFonts w:hint="eastAsia" w:asciiTheme="minorEastAsia" w:hAnsiTheme="minorEastAsia" w:eastAsiaTheme="minorEastAsia" w:cstheme="minorEastAsia"/>
        </w:rPr>
      </w:pPr>
    </w:p>
    <w:p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71551"/>
    <w:rsid w:val="110736FE"/>
    <w:rsid w:val="1F7B351F"/>
    <w:rsid w:val="7C07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宋体" w:hAnsiTheme="minorHAnsi" w:cstheme="minorBidi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800</Words>
  <Characters>854</Characters>
  <Lines>0</Lines>
  <Paragraphs>0</Paragraphs>
  <TotalTime>9</TotalTime>
  <ScaleCrop>false</ScaleCrop>
  <LinksUpToDate>false</LinksUpToDate>
  <CharactersWithSpaces>859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2026-10-28T00:49:00Z</dcterms:created>
  <dc:creator>Ai 、</dc:creator>
  <cp:lastModifiedBy>Administrator</cp:lastModifiedBy>
  <dcterms:modified xsi:type="dcterms:W3CDTF">2026-11-04T01:09:01Z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DDAD1615D6034FFE99C42F72747AD944_11</vt:lpwstr>
  </property>
  <property fmtid="{D5CDD505-2E9C-101B-9397-08002B2CF9AE}" pid="4" name="KSOTemplateDocerSaveRecord">
    <vt:lpwstr>eyJoZGlkIjoiMDM5ZWZlMDRjMjFjNDRkYTBiM2VmZjFlNGE3MzUzZGMiLCJ1c2VySWQiOiI1Nzk2NzE0NDQifQ==</vt:lpwstr>
  </property>
</Properties>
</file>