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ind w:firstLine="0" w:firstLineChars="0"/>
        <w:jc w:val="center"/>
        <w:rPr>
          <w:rFonts w:hint="eastAsia" w:ascii="宋体" w:hAnsi="宋体" w:cs="宋体"/>
          <w:color w:val="454545"/>
          <w:sz w:val="21"/>
          <w:shd w:val="clear" w:color="auto" w:fill="FFFFFF"/>
        </w:rPr>
      </w:pPr>
    </w:p>
    <w:tbl>
      <w:tblPr>
        <w:tblStyle w:val="7"/>
        <w:tblpPr w:leftFromText="180" w:rightFromText="180" w:vertAnchor="page" w:horzAnchor="page" w:tblpX="960" w:tblpY="2223"/>
        <w:tblOverlap w:val="never"/>
        <w:tblW w:w="101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1"/>
        <w:gridCol w:w="720"/>
        <w:gridCol w:w="5706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381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评审项目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分 值</w:t>
            </w:r>
          </w:p>
        </w:tc>
        <w:tc>
          <w:tcPr>
            <w:tcW w:w="5706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评分标准</w:t>
            </w:r>
          </w:p>
        </w:tc>
        <w:tc>
          <w:tcPr>
            <w:tcW w:w="1342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2381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投标报价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15</w:t>
            </w:r>
          </w:p>
        </w:tc>
        <w:tc>
          <w:tcPr>
            <w:tcW w:w="5706" w:type="dxa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价格 15价格分采用低价优先法计算，即满足磋商文件要求且最后报价最低的供应商的价格为磋商基准价，其价格分为满分。其他供应商的价格分计算公式：磋商报价得分=（磋商基准价/最后磋商报价）×15%×100</w:t>
            </w: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注：若供应商报价若明显低于其他供应商有效报价的平均价，则需在磋商现场提供书面说明，并提交相关证明材料，供应商不能证明其报价合理性的，作为无效磋商处理。</w:t>
            </w:r>
          </w:p>
        </w:tc>
        <w:tc>
          <w:tcPr>
            <w:tcW w:w="1342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2381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服务承诺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20</w:t>
            </w:r>
          </w:p>
        </w:tc>
        <w:tc>
          <w:tcPr>
            <w:tcW w:w="5706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服务承诺内容明确具体，服务期内有安全、文明服务措施保证的、有违约处罚措施及承诺。以上内容提供完整得20分，缺一项扣5分，扣完为止。</w:t>
            </w:r>
          </w:p>
        </w:tc>
        <w:tc>
          <w:tcPr>
            <w:tcW w:w="1342" w:type="dxa"/>
            <w:vAlign w:val="center"/>
          </w:tcPr>
          <w:p>
            <w:pPr>
              <w:autoSpaceDE w:val="0"/>
              <w:spacing w:line="240" w:lineRule="exact"/>
              <w:ind w:firstLine="0" w:firstLineChars="0"/>
              <w:jc w:val="left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2381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类似业绩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20</w:t>
            </w:r>
          </w:p>
        </w:tc>
        <w:tc>
          <w:tcPr>
            <w:tcW w:w="5706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供应商自2022年</w:t>
            </w:r>
            <w:r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  <w:t>1</w:t>
            </w: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月</w:t>
            </w:r>
            <w:r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  <w:t>1</w:t>
            </w: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日（以合同签订时间为准）以来承担过租赁业务，每提供一份合同得4分，最多得20分。</w:t>
            </w:r>
          </w:p>
        </w:tc>
        <w:tc>
          <w:tcPr>
            <w:tcW w:w="1342" w:type="dxa"/>
            <w:vAlign w:val="center"/>
          </w:tcPr>
          <w:p>
            <w:pPr>
              <w:autoSpaceDE w:val="0"/>
              <w:spacing w:line="240" w:lineRule="exact"/>
              <w:ind w:firstLine="0" w:firstLineChars="0"/>
              <w:jc w:val="left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2381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车辆状况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20</w:t>
            </w:r>
          </w:p>
        </w:tc>
        <w:tc>
          <w:tcPr>
            <w:tcW w:w="5706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依据供应商提供车辆行驶里程：1000公里之内得20分，1000-5000公里得10分，5000公里以上得5分。</w:t>
            </w:r>
          </w:p>
        </w:tc>
        <w:tc>
          <w:tcPr>
            <w:tcW w:w="1342" w:type="dxa"/>
            <w:vAlign w:val="center"/>
          </w:tcPr>
          <w:p>
            <w:pPr>
              <w:autoSpaceDE w:val="0"/>
              <w:spacing w:line="240" w:lineRule="exact"/>
              <w:ind w:firstLine="0" w:firstLineChars="0"/>
              <w:jc w:val="left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2381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管理规范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15</w:t>
            </w:r>
          </w:p>
        </w:tc>
        <w:tc>
          <w:tcPr>
            <w:tcW w:w="5706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根据供应商提供的管理制度（至少包含人员管理制度、安全管理、车辆维修保养管理、业务培训、行车记录考核）等方面的内容。</w:t>
            </w:r>
            <w:r>
              <w:rPr>
                <w:rFonts w:hint="eastAsia" w:ascii="宋体" w:hAnsi="宋体" w:cs="宋体"/>
                <w:color w:val="000000"/>
                <w:sz w:val="22"/>
              </w:rPr>
              <w:t>内容完整、描述详实、符合招标需求、合理可行得3分，每有一项内容不完整扣3分，扣完为止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。 </w:t>
            </w:r>
          </w:p>
        </w:tc>
        <w:tc>
          <w:tcPr>
            <w:tcW w:w="1342" w:type="dxa"/>
            <w:vAlign w:val="center"/>
          </w:tcPr>
          <w:p>
            <w:pPr>
              <w:autoSpaceDE w:val="0"/>
              <w:spacing w:line="240" w:lineRule="exact"/>
              <w:ind w:firstLine="0" w:firstLineChars="0"/>
              <w:jc w:val="left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2381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合理化建议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10</w:t>
            </w:r>
          </w:p>
        </w:tc>
        <w:tc>
          <w:tcPr>
            <w:tcW w:w="5706" w:type="dxa"/>
            <w:vAlign w:val="center"/>
          </w:tcPr>
          <w:p>
            <w:pPr>
              <w:spacing w:line="240" w:lineRule="exact"/>
              <w:ind w:firstLine="0" w:firstLineChars="0"/>
              <w:jc w:val="left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针对本项目内容提出的合理化建议，问题分析透彻。</w:t>
            </w:r>
            <w:r>
              <w:rPr>
                <w:rFonts w:hint="eastAsia" w:ascii="宋体" w:hAnsi="宋体" w:cs="宋体"/>
                <w:color w:val="000000"/>
                <w:sz w:val="22"/>
              </w:rPr>
              <w:t>内容完整、描述详实、符合招标需求、合理可行得10分，每有一项内容不完整扣2分，扣完为止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。</w:t>
            </w:r>
          </w:p>
        </w:tc>
        <w:tc>
          <w:tcPr>
            <w:tcW w:w="1342" w:type="dxa"/>
            <w:vAlign w:val="center"/>
          </w:tcPr>
          <w:p>
            <w:pPr>
              <w:autoSpaceDE w:val="0"/>
              <w:spacing w:line="240" w:lineRule="exact"/>
              <w:ind w:firstLine="0" w:firstLineChars="0"/>
              <w:jc w:val="left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2381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总分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454545"/>
                <w:sz w:val="21"/>
                <w:shd w:val="clear" w:color="auto" w:fill="FFFFFF"/>
              </w:rPr>
              <w:t>100</w:t>
            </w:r>
          </w:p>
        </w:tc>
        <w:tc>
          <w:tcPr>
            <w:tcW w:w="5706" w:type="dxa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</w:p>
        </w:tc>
        <w:tc>
          <w:tcPr>
            <w:tcW w:w="1342" w:type="dxa"/>
            <w:vAlign w:val="center"/>
          </w:tcPr>
          <w:p>
            <w:pPr>
              <w:autoSpaceDE w:val="0"/>
              <w:spacing w:line="240" w:lineRule="exact"/>
              <w:ind w:firstLine="0" w:firstLineChars="0"/>
              <w:jc w:val="left"/>
              <w:rPr>
                <w:rFonts w:eastAsia="黑体"/>
                <w:szCs w:val="22"/>
              </w:rPr>
            </w:pPr>
          </w:p>
        </w:tc>
      </w:tr>
    </w:tbl>
    <w:p>
      <w:pPr>
        <w:ind w:firstLine="2720" w:firstLineChars="850"/>
      </w:pPr>
      <w:r>
        <w:rPr>
          <w:rFonts w:hint="eastAsia"/>
          <w:sz w:val="32"/>
          <w:szCs w:val="24"/>
        </w:rPr>
        <w:t>车辆租赁评分标准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Noto Sans Mono CJK JP 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3550431"/>
    <w:rsid w:val="00004B5F"/>
    <w:rsid w:val="002A29C1"/>
    <w:rsid w:val="008953DA"/>
    <w:rsid w:val="00FB7C2E"/>
    <w:rsid w:val="046F27E7"/>
    <w:rsid w:val="393116E6"/>
    <w:rsid w:val="43550431"/>
    <w:rsid w:val="508F1277"/>
    <w:rsid w:val="63472912"/>
    <w:rsid w:val="74971070"/>
    <w:rsid w:val="7E5B67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表格文字"/>
    <w:basedOn w:val="1"/>
    <w:next w:val="4"/>
    <w:qFormat/>
    <w:uiPriority w:val="0"/>
    <w:pPr>
      <w:spacing w:before="25" w:after="25"/>
      <w:jc w:val="left"/>
    </w:pPr>
    <w:rPr>
      <w:bCs/>
      <w:spacing w:val="10"/>
      <w:kern w:val="0"/>
      <w:szCs w:val="20"/>
    </w:rPr>
  </w:style>
  <w:style w:type="paragraph" w:styleId="4">
    <w:name w:val="Body Text"/>
    <w:basedOn w:val="1"/>
    <w:next w:val="1"/>
    <w:unhideWhenUsed/>
    <w:qFormat/>
    <w:uiPriority w:val="99"/>
    <w:pPr>
      <w:spacing w:line="420" w:lineRule="auto"/>
    </w:pPr>
    <w:rPr>
      <w:kern w:val="0"/>
      <w:szCs w:val="24"/>
    </w:rPr>
  </w:style>
  <w:style w:type="paragraph" w:styleId="5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Table Paragraph"/>
    <w:basedOn w:val="1"/>
    <w:qFormat/>
    <w:uiPriority w:val="1"/>
    <w:pPr>
      <w:autoSpaceDE w:val="0"/>
      <w:autoSpaceDN w:val="0"/>
      <w:jc w:val="left"/>
    </w:pPr>
    <w:rPr>
      <w:rFonts w:ascii="Noto Sans Mono CJK JP Regular" w:hAnsi="Noto Sans Mono CJK JP Regular" w:cs="宋体"/>
      <w:kern w:val="0"/>
      <w:sz w:val="22"/>
      <w:szCs w:val="22"/>
    </w:rPr>
  </w:style>
  <w:style w:type="character" w:customStyle="1" w:styleId="10">
    <w:name w:val="页眉 Char"/>
    <w:basedOn w:val="8"/>
    <w:link w:val="6"/>
    <w:uiPriority w:val="0"/>
    <w:rPr>
      <w:rFonts w:ascii="Times New Roman" w:hAnsi="Times New Roman"/>
      <w:kern w:val="2"/>
      <w:sz w:val="18"/>
      <w:szCs w:val="18"/>
    </w:rPr>
  </w:style>
  <w:style w:type="character" w:customStyle="1" w:styleId="11">
    <w:name w:val="页脚 Char"/>
    <w:basedOn w:val="8"/>
    <w:link w:val="5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527</Characters>
  <Lines>4</Lines>
  <Paragraphs>1</Paragraphs>
  <TotalTime>36</TotalTime>
  <ScaleCrop>false</ScaleCrop>
  <LinksUpToDate>false</LinksUpToDate>
  <CharactersWithSpaces>618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2023-12-27T07:05:00Z</dcterms:created>
  <dc:creator>Ai1399690052</dc:creator>
  <cp:lastModifiedBy>Administrator</cp:lastModifiedBy>
  <dcterms:modified xsi:type="dcterms:W3CDTF">2024-01-17T09:08:31Z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