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医养中心设备购置需求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</w:t>
      </w:r>
      <w:bookmarkStart w:id="0" w:name="OLE_LINK1"/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适老化床（4张，预算2万元）</w:t>
      </w:r>
    </w:p>
    <w:bookmarkEnd w:id="0"/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1.床体尺寸：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长度2020mm×宽度1020mm。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2.床面高度（地面～床面）500mm。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3.整床具备手动背部升降、腿部升降动作功能。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4.升降范围：背部升降0～75°，腿部升降0～40°。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5.床头、床尾：床头床尾和</w:t>
      </w:r>
      <w:r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床粱两侧护板均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采用厚度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≧</w:t>
      </w:r>
      <w:r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25mm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的木质环保板材，无异味，</w:t>
      </w:r>
      <w:r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床头板配有软包靠背。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床头尾板采用优质冷轧钢板挂件，配有活动防脱挂钩，头尾板稳固不晃动。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6.床面：床面采用厚度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1.0mm优质冷轧钢板，面板下设加强筋，使受力更均匀，保持床板完整性。整床板面冲有圆形波浪型凸凹孔，符合人体及病床透气原理，以确保病床透气性能达到最佳效果，有效预防褥疮，增强床面耐磨和床垫防滑功效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7.床框：左右主床框采用优质冷轧钢矩形管焊接,端口采用可拆装式ABS工程塑料封盖。床框内侧配多个优质冷轧钢板围栏插入固定座，设加固螺丝。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8.床脚：床脚采用优质碳素型钢焊接。床框内侧配有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4个优质冷轧钢板围栏插入固定座，并有加固螺丝，有效提高床脚在病床移动时的防撞和防断裂能力。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9.护栏：床两侧配有铝合金折叠护栏一对，活动关节处采用钢板内衬，硬化加强弯管支柱，手柄式固定开关。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10.脚轮：配4个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Ф125mm医用静音万向刹车脚轮，方便床体的移动和固定。轮杆采用圆钢制作，轮面采用专业TPR耐磨材质，静音耐磨。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11.升降活动部件：背部升降关节采用活动和固定式双摆杆设计，配2组升降丝杆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12.输液杆插孔、引流挂钩：床框上边带有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≧4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个输液杆插孔，由冷轧板冲压成型。床框内下侧配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≧4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个引流挂钩。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13.摇杆：两组ABS摇手采用工程塑料注塑成型,可折叠隐藏,内置不锈钢传动套管,摇手两级到位开合设计,避免一次性回位及用力不当存在的夹手隐患。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14.病床获得医疗注册或备案。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康复训练双向阶梯（1台，预算0.8万元）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1.尺寸（cm）：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340×80×140～165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2.材质：全铝合金+不锈钢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3.重量：</w:t>
      </w:r>
      <w:r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120.0kg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4.配置不低于：主机1台、扶手支撑杆12根、扶手五阶2件、扶手四阶2件、扶手方阶2件、手柄调节螺栓12个、橡胶套12个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 xml:space="preserve"> </w:t>
      </w:r>
      <w:r>
        <w:rPr>
          <w:rFonts w:hint="default" w:ascii="黑体" w:hAnsi="黑体" w:eastAsia="黑体" w:cs="黑体"/>
          <w:sz w:val="24"/>
          <w:highlight w:val="none"/>
          <w:lang w:val="en-US" w:eastAsia="zh-CN"/>
        </w:rPr>
        <w:t>防褥疮气床垫</w:t>
      </w: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（7张，预算1.05万元）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1.布料材质：PVC、尼龙。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2.气垫尺寸：1950mm×900mm。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3.气床垫表面应清洁、平整、无污渍，面料无刺激性气味。气床垫热合应严密，热合处整齐、平整；气室排列均匀、整齐。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4.充气泵内各部件应安装牢固，不得有松动现象。调节装置应操作方便，动作灵活可靠。气嘴应安装牢固、端正，导气管与床垫连接紧密、牢固。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5.气垫由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20条气条组成，采用双管波动系统，由A/B两组气条（每组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10条）组成，卧床者体重分摊均匀，体感舒适，每条气条上均布有喷漆微孔，在波动过程中持续充气/泄气，增强空气流程，透气性优良，有效起到了防褥疮的作用。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6.充气泵出口充气压力可调，最大压力应不小于12kPa；气床垫在最大工作载荷下，其最大压力应不小于4kpa。充气泵交替对奇、偶数气室进行循环充气，每次充气6min，放气4min,每10 min为一周期循环往复，充放气时间误差±10%。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7.气床垫工作承重应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135kg。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9.气床垫正常工作时的噪声不大于45dB（A计权）。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10.充气泵的正常连续工作时间应不小于24h，泵功耗不大于20VA。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 xml:space="preserve"> 移动式紫外线空气消毒机（1台，预算1万元）</w:t>
      </w:r>
    </w:p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可在有人状态下运行，对人体不造成任何伤害。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紫外杀菌组建模块化设计，可整体取出，方便维护保养。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采用优质分子过滤器，有效去除微小颗粒物、有机气体和异味。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光触媒抗菌除异味，有效去除甲醛、苯、TVOC等有机气体。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最大适用体积：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100m³。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消毒过程中空气臭氧浓度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≦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0.003mg/m³。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气雾室细菌杀灭率≧99.9%。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自然菌平均消亡率（100m³，60min）≧94%。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额定循环风量≧1000m³/h。</w:t>
      </w:r>
    </w:p>
    <w:p>
      <w:pPr>
        <w:numPr>
          <w:ilvl w:val="0"/>
          <w:numId w:val="2"/>
        </w:numPr>
        <w:spacing w:line="360" w:lineRule="auto"/>
        <w:rPr>
          <w:rFonts w:hint="default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噪声≦55dB（A）。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产品具有消毒产品卫生安全评价报告，厂家具有消毒产品生产企业卫生许可证。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五、急救车（1台，0.26万元）</w:t>
      </w:r>
    </w:p>
    <w:p>
      <w:pPr>
        <w:spacing w:line="360" w:lineRule="auto"/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Style w:val="7"/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Style w:val="7"/>
          <w:rFonts w:hint="eastAsia" w:ascii="仿宋" w:hAnsi="仿宋" w:eastAsia="仿宋" w:cs="仿宋"/>
          <w:sz w:val="24"/>
          <w:szCs w:val="24"/>
        </w:rPr>
        <w:t>外形尺寸：≧L750×W47</w:t>
      </w:r>
      <w:r>
        <w:rPr>
          <w:rStyle w:val="7"/>
          <w:rFonts w:hint="eastAsia" w:ascii="仿宋" w:hAnsi="仿宋" w:eastAsia="仿宋" w:cs="仿宋"/>
          <w:sz w:val="24"/>
          <w:szCs w:val="24"/>
          <w:lang w:val="en-US" w:eastAsia="zh-CN"/>
        </w:rPr>
        <w:t>0</w:t>
      </w:r>
      <w:r>
        <w:rPr>
          <w:rStyle w:val="7"/>
          <w:rFonts w:hint="eastAsia" w:ascii="仿宋" w:hAnsi="仿宋" w:eastAsia="仿宋" w:cs="仿宋"/>
          <w:sz w:val="24"/>
          <w:szCs w:val="24"/>
        </w:rPr>
        <w:t>×H930mm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Style w:val="7"/>
          <w:rFonts w:hint="eastAsia" w:ascii="仿宋" w:hAnsi="仿宋" w:eastAsia="仿宋" w:cs="仿宋"/>
          <w:sz w:val="24"/>
          <w:szCs w:val="24"/>
        </w:rPr>
        <w:t>2.主要由铝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Style w:val="7"/>
          <w:rFonts w:hint="eastAsia" w:ascii="仿宋" w:hAnsi="仿宋" w:eastAsia="仿宋" w:cs="仿宋"/>
          <w:sz w:val="24"/>
          <w:szCs w:val="24"/>
        </w:rPr>
        <w:t>钢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Style w:val="7"/>
          <w:rFonts w:hint="eastAsia" w:ascii="仿宋" w:hAnsi="仿宋" w:eastAsia="仿宋" w:cs="仿宋"/>
          <w:sz w:val="24"/>
          <w:szCs w:val="24"/>
        </w:rPr>
        <w:t>ABS工程塑料结构组成；铝柱四柱承重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Style w:val="7"/>
          <w:rFonts w:hint="eastAsia" w:ascii="仿宋" w:hAnsi="仿宋" w:eastAsia="仿宋" w:cs="仿宋"/>
          <w:sz w:val="24"/>
          <w:szCs w:val="24"/>
        </w:rPr>
        <w:t>3.两侧带有扶手，专业锐器盒，可左右任意摆放，凹陷设计可防止物品滑落，台面上配透明软玻璃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Style w:val="7"/>
          <w:rFonts w:hint="eastAsia" w:ascii="仿宋" w:hAnsi="仿宋" w:eastAsia="仿宋" w:cs="仿宋"/>
          <w:sz w:val="24"/>
          <w:szCs w:val="24"/>
        </w:rPr>
        <w:t>4.车体左侧：隐藏式伸缩副工作台、除颤平台、可拆式档案盒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Style w:val="7"/>
          <w:rFonts w:hint="eastAsia" w:ascii="仿宋" w:hAnsi="仿宋" w:eastAsia="仿宋" w:cs="仿宋"/>
          <w:sz w:val="24"/>
          <w:szCs w:val="24"/>
        </w:rPr>
        <w:t>5.车体右侧：配有隐藏式伸缩输液架、ABS双污物桶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Style w:val="7"/>
          <w:rFonts w:hint="eastAsia" w:ascii="仿宋" w:hAnsi="仿宋" w:eastAsia="仿宋" w:cs="仿宋"/>
          <w:sz w:val="24"/>
          <w:szCs w:val="24"/>
        </w:rPr>
        <w:t>6.车体背后：除颤板，隐藏式伸缩氧气瓶支架，活动电源线</w:t>
      </w:r>
      <w:bookmarkStart w:id="1" w:name="_GoBack"/>
      <w:bookmarkEnd w:id="1"/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Style w:val="7"/>
          <w:rFonts w:hint="eastAsia" w:ascii="仿宋" w:hAnsi="仿宋" w:eastAsia="仿宋" w:cs="仿宋"/>
          <w:sz w:val="24"/>
          <w:szCs w:val="24"/>
        </w:rPr>
        <w:t>7.车体正面：中控锁，配置有≧5层抽屉，内部隔片可自由分隔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Style w:val="7"/>
          <w:rFonts w:hint="eastAsia" w:ascii="仿宋" w:hAnsi="仿宋" w:eastAsia="仿宋" w:cs="仿宋"/>
          <w:sz w:val="24"/>
          <w:szCs w:val="24"/>
        </w:rPr>
        <w:t>8.万向插入式静音轮，带刹车功能</w:t>
      </w:r>
      <w:r>
        <w:rPr>
          <w:rStyle w:val="7"/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六、</w:t>
      </w: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 xml:space="preserve"> 上下肢康复脚踏车配健臂拉绳（1台，预算0.5万元）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C2DAE"/>
    <w:multiLevelType w:val="singleLevel"/>
    <w:tmpl w:val="C0DC2D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8DAC7F2"/>
    <w:multiLevelType w:val="singleLevel"/>
    <w:tmpl w:val="68DAC7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D289C"/>
    <w:rsid w:val="1B520D56"/>
    <w:rsid w:val="702D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szCs w:val="20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NormalCharact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2025-11-27T01:59:00Z</dcterms:created>
  <dc:creator>Administrator</dc:creator>
  <cp:lastModifiedBy>Administrator</cp:lastModifiedBy>
  <dcterms:modified xsi:type="dcterms:W3CDTF">2025-11-27T02:02:07Z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