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40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附件二：</w:t>
      </w:r>
    </w:p>
    <w:tbl>
      <w:tblPr>
        <w:tblStyle w:val="3"/>
        <w:tblW w:w="828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825"/>
        <w:gridCol w:w="795"/>
        <w:gridCol w:w="934"/>
        <w:gridCol w:w="3386"/>
        <w:gridCol w:w="11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公安县人民医院院内采购综合评分表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2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公安县人民医院劳务派遣公司服务项目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投标日期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2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评标项目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评标分项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分值</w:t>
            </w: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子项目及分值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价格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部分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（15分）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投标报价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价格 15价格分采用低价优先法计算，即满足磋商文件要求且最后报价最低的供应商的价格为磋商基准价，其价格分为满分。其他供应商的价格分计算公式：磋商报价得分=（磋商基准价/最后磋商报价）×15%×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注：若供应商报价若明显低于其他供应商有效报价的平均价，则需在磋商现场提供书面说明，并提交相关证明材料，供应商不能证明其报价合理性的，作为无效磋商处理。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商务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部分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（15分）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类似业绩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1、近三年，公司有过医疗机构服务项目业绩的一个得 5分，总分得 10分 （须提供相应证明材料，中标通知书（如有）及合同）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2、参加过公共卫生重大事件派遣任务有相关证明材料的一个得5分，最高5分。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本项最高15分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技术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部分  （65分）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实施方案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1.公司对本项目实际情况做出相关的实施方案；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2.公司具有风险防控意识，制定符合项目实际情况的相关预案及解决措施。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3.公司在项目所在地有工作专班，能安排固定专职管理人员对接采购方做日常管理，能提供本项目突发事件应急处置队伍与增援体系。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4.公司具有完善的人员管理制度及科学的管理办法，能够做好劳务承揽人员的管理工作，包括人员的管理，进出、劳动合同的签订，各项保险的办理、离职手续的处理等工作。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5．制定本项目的管理制度，包含项目管理架构、主要人员职责、日常管理制度；描述清晰，工作运作流程清晰、规范，且有检查、有整改方案、考核办法、奖惩措施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上述五条内容完整、描述详实、符合招标需求、合理可行得40分，每有一项内容不完整或描述简单或不合理或不满足采购需求扣8分，扣完为止。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方案不可行或未提供得0分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人员组织储备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磋商文件提出的劳务人员储备、组织，是否符合实际需求（需提供储备人员花名册，包含姓名、专业、电话号码等基本信息）综合评分：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1.科学，合理，针对性强。人员储备符合医疗行业和医院实际的有50人以上得10-7分；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2.合理，针对性强。人员储备符合医疗行业和医院实际的有30-50人以上得6-4分；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3.基本合理,满足需要。人员储备符合医疗行业和医院实际的有10-30人得3-1分；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4.部署不合理。人员储备10人以下的，不得分。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人员安排及时性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磋商文件提出的劳务人员安排是否及时，综合评分：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1.当天能选派符合条件的人员得8-6分；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2.3天能选派符合条件的人员的5-3分；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3.7天能选派符合条件的人员的2-1分；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4.7天内不能选派符合条件人员的不得分。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合理化  建议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针对本项目作业内容提出的合理化建议，问题分析透彻。</w:t>
            </w:r>
            <w:r>
              <w:rPr>
                <w:rFonts w:hint="eastAsia" w:ascii="宋体" w:hAnsi="宋体" w:cs="宋体"/>
                <w:color w:val="000000"/>
                <w:sz w:val="22"/>
              </w:rPr>
              <w:t>内容完整、描述详实、符合招标需求、合理可行得4分，每有一项内容不完整扣1分，扣完为止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。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管理培训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能提供专业的管理培训，且提供近一年培训课程表。以年度为单位计算，每年开展一次培训得2分，开展两次培训得4分。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服务承诺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服务承诺内容明确具体，服务期内有安全、文明服务措施保证的、有违约处罚措施，承诺。以上内容提供得4分，缺一项扣1分，扣完为止。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100分</w:t>
            </w:r>
          </w:p>
        </w:tc>
        <w:tc>
          <w:tcPr>
            <w:tcW w:w="43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4665B"/>
    <w:rsid w:val="0CA4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2023-12-12T08:29:00Z</dcterms:created>
  <dc:creator>Administrator</dc:creator>
  <cp:lastModifiedBy>Administrator</cp:lastModifiedBy>
  <dcterms:modified xsi:type="dcterms:W3CDTF">2023-12-12T08:30:22Z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