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827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1080"/>
        <w:gridCol w:w="1080"/>
        <w:gridCol w:w="1080"/>
        <w:gridCol w:w="1080"/>
        <w:gridCol w:w="1461"/>
        <w:gridCol w:w="14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82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公安县人民医院院内采购综合评分表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3240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公安县人民医院“‘医’廉如水”清廉医院建设阵地采购项目</w:t>
            </w:r>
          </w:p>
        </w:tc>
        <w:tc>
          <w:tcPr>
            <w:tcW w:w="108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投标日期</w:t>
            </w:r>
          </w:p>
        </w:tc>
        <w:tc>
          <w:tcPr>
            <w:tcW w:w="2871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联系人</w:t>
            </w:r>
          </w:p>
        </w:tc>
        <w:tc>
          <w:tcPr>
            <w:tcW w:w="3240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联系电话</w:t>
            </w:r>
          </w:p>
        </w:tc>
        <w:tc>
          <w:tcPr>
            <w:tcW w:w="287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评标项目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评标分项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分值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子项目及分值</w:t>
            </w:r>
          </w:p>
        </w:tc>
        <w:tc>
          <w:tcPr>
            <w:tcW w:w="14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得分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价格部分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(30分)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投标报价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30分</w:t>
            </w:r>
          </w:p>
        </w:tc>
        <w:tc>
          <w:tcPr>
            <w:tcW w:w="3621" w:type="dxa"/>
            <w:gridSpan w:val="3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满足招标文件且投标价格最低的投标报价为评标基准价，其价格分为满分。其他投标人的价格分统一按照下列公式计算:投标报价得分=(评标基准价/投标报价)×100×30%。</w:t>
            </w:r>
          </w:p>
        </w:tc>
        <w:tc>
          <w:tcPr>
            <w:tcW w:w="141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621" w:type="dxa"/>
            <w:gridSpan w:val="3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1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商务部分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(30分)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业绩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10分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有一个类似业绩的得5分，最多10分</w:t>
            </w:r>
          </w:p>
        </w:tc>
        <w:tc>
          <w:tcPr>
            <w:tcW w:w="141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（提供合同协议书及已完成现场图片）</w:t>
            </w:r>
          </w:p>
        </w:tc>
        <w:tc>
          <w:tcPr>
            <w:tcW w:w="141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设备技术支持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10分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提供设备图片及佐证材料(合同或发票):</w:t>
            </w:r>
          </w:p>
        </w:tc>
        <w:tc>
          <w:tcPr>
            <w:tcW w:w="141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1.喷印机(4分)。</w:t>
            </w:r>
          </w:p>
        </w:tc>
        <w:tc>
          <w:tcPr>
            <w:tcW w:w="141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bdr w:val="none" w:color="auto" w:sz="0" w:space="0"/>
                <w:lang w:val="en-US" w:eastAsia="zh-CN" w:bidi="ar"/>
              </w:rPr>
              <w:t>2.雕刻机(3分)。</w:t>
            </w:r>
          </w:p>
        </w:tc>
        <w:tc>
          <w:tcPr>
            <w:tcW w:w="141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3.打印机(3分)。</w:t>
            </w:r>
          </w:p>
        </w:tc>
        <w:tc>
          <w:tcPr>
            <w:tcW w:w="141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人员配备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10分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bdr w:val="none" w:color="auto" w:sz="0" w:space="0"/>
                <w:lang w:val="en-US" w:eastAsia="zh-CN" w:bidi="ar"/>
              </w:rPr>
              <w:t>提供施工人员专业资质证书（提供证书不全不得分，提供完整得10分）低压电工证、安全员证书、焊接与热切割作业证。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技术部分（40分）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技术参数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10分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bdr w:val="none" w:color="auto" w:sz="0" w:space="0"/>
                <w:lang w:val="en-US" w:eastAsia="zh-CN" w:bidi="ar"/>
              </w:rPr>
              <w:t>1.供应商满足采购清单中技术参数的响应，全部满足的得10分，一项不满足扣1分，扣完为止。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5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进度控制措施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8分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供应商结合本项目建设背景及建设需求，制定进度控制措施，至少包括：①设计工期安排及控制措施；②制作工期安排及控制措施；③安装工期安排及控制措施；④明确的工期响应承诺。以上4项，经评审，贴切项目实际、描述全面、逻辑清晰且有利于实现项目建设目标的，每项得2分，否则不得分。此项最多得8分。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0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质量保证措施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6分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供应商结合本项目建设背景及建设需求，制定质量保证措施，至少包括：①质量隐患分析；②质量隐患解决方案；③明确的质量惩罚措施。以上3项，经评审，贴切项目实际、描述全面、逻辑清晰且有利于实现项目建设目标的，每项得2分，否则不得分。此项最多得6分。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0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安装方案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8分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供应商根据项目建设实际需要，制定安装方案，至少包括：①安装方法；②确保安全隐患分析及消除措施；③确保牢固的具体措施；④二级及以上安全等级工艺措施。以上4项，经评审，贴切项目实际、描述全面、逻辑清晰且有利于实现项目建设目标的，每项得2分，否则不得分。此项最多得8分。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0" w:hRule="atLeast"/>
        </w:trPr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维护维修方案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8分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供应商根据项目建设实际需要，制定维护维修方案，至少包括：①维护内容与要点；②维护计划与路线；③维护维修方法与技术规范；④维护维修服务分项标准。以上4项，经评审，贴切项目实际、设描述全面、逻辑清晰且有利于实现项目建设目标的，每项得2分，否则不得分。此项最多得8分。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160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100分</w:t>
            </w: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84395" cy="5156200"/>
            <wp:effectExtent l="0" t="0" r="1905" b="6350"/>
            <wp:docPr id="2" name="图片 2" descr="公安县人民医院关于采购“‘医’廉如水”清廉医院建设阵地物料项目的询价公告（附件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安县人民医院关于采购“‘医’廉如水”清廉医院建设阵地物料项目的询价公告（附件）"/>
                    <pic:cNvPicPr>
                      <a:picLocks noChangeAspect="1"/>
                    </pic:cNvPicPr>
                  </pic:nvPicPr>
                  <pic:blipFill>
                    <a:blip r:embed="rId4"/>
                    <a:srcRect r="27828" b="78428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6495" cy="8726170"/>
            <wp:effectExtent l="0" t="0" r="14605" b="17780"/>
            <wp:docPr id="1" name="图片 1" descr="公安县人民医院关于采购“‘医’廉如水”清廉医院建设阵地物料项目的询价公告（附件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安县人民医院关于采购“‘医’廉如水”清廉医院建设阵地物料项目的询价公告（附件）"/>
                    <pic:cNvPicPr>
                      <a:picLocks noChangeAspect="1"/>
                    </pic:cNvPicPr>
                  </pic:nvPicPr>
                  <pic:blipFill>
                    <a:blip r:embed="rId4"/>
                    <a:srcRect t="21349" r="28094" b="44409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5678805</wp:posOffset>
            </wp:positionV>
            <wp:extent cx="5121275" cy="872490"/>
            <wp:effectExtent l="0" t="0" r="3175" b="381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6360" cy="5658485"/>
            <wp:effectExtent l="0" t="0" r="15240" b="18415"/>
            <wp:docPr id="3" name="图片 3" descr="公安县人民医院关于采购“‘医’廉如水”清廉医院建设阵地物料项目的询价公告（附件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安县人民医院关于采购“‘医’廉如水”清廉医院建设阵地物料项目的询价公告（附件）"/>
                    <pic:cNvPicPr>
                      <a:picLocks noChangeAspect="1"/>
                    </pic:cNvPicPr>
                  </pic:nvPicPr>
                  <pic:blipFill>
                    <a:blip r:embed="rId4"/>
                    <a:srcRect t="55373" r="28244" b="23284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77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2023-12-12T08:13:46Z</dcterms:created>
  <dc:creator>Administrator</dc:creator>
  <cp:lastModifiedBy>Administrator</cp:lastModifiedBy>
  <dcterms:modified xsi:type="dcterms:W3CDTF">2023-12-12T08:25:06Z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