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DAA26">
      <w:pPr>
        <w:bidi w:val="0"/>
        <w:jc w:val="center"/>
        <w:rPr>
          <w:rFonts w:hint="default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离心机采购需求</w:t>
      </w:r>
    </w:p>
    <w:p w14:paraId="5949159F">
      <w:pPr>
        <w:numPr>
          <w:ilvl w:val="0"/>
          <w:numId w:val="0"/>
        </w:numPr>
        <w:jc w:val="center"/>
        <w:rPr>
          <w:rFonts w:hint="default" w:ascii="宋体" w:hAnsi="宋体" w:cs="宋体"/>
          <w:sz w:val="24"/>
          <w:szCs w:val="24"/>
          <w:lang w:val="en-US" w:eastAsia="zh-CN"/>
        </w:rPr>
      </w:pPr>
    </w:p>
    <w:p w14:paraId="0506928A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高速冷冻离心机</w:t>
      </w:r>
    </w:p>
    <w:p w14:paraId="208D9D0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3B7618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一、技术参数</w:t>
      </w:r>
      <w:bookmarkStart w:id="0" w:name="_GoBack"/>
      <w:bookmarkEnd w:id="0"/>
    </w:p>
    <w:p w14:paraId="6649658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1.最高转速:≧16000rpm</w:t>
      </w:r>
    </w:p>
    <w:p w14:paraId="7C7649E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2.最大相对离心力:≧17000xg</w:t>
      </w:r>
    </w:p>
    <w:p w14:paraId="58FD11A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3.转速精度:±10rpm</w:t>
      </w:r>
    </w:p>
    <w:p w14:paraId="166743F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4.温控范围:-20℃～40℃</w:t>
      </w:r>
    </w:p>
    <w:p w14:paraId="5648781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5.温控精度:±1℃</w:t>
      </w:r>
    </w:p>
    <w:p w14:paraId="3E803D7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6.噪音:≤55dB</w:t>
      </w:r>
    </w:p>
    <w:p w14:paraId="07304FB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7.定时范围: 0～99h59min59sec</w:t>
      </w:r>
    </w:p>
    <w:p w14:paraId="7E807A6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8.结构:钢制结构，不锈钢离心腔</w:t>
      </w:r>
    </w:p>
    <w:p w14:paraId="6425C36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9.电源 功率:220V 50Hz  ≦1100VA</w:t>
      </w:r>
    </w:p>
    <w:p w14:paraId="3EEFD7F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二、功能要求</w:t>
      </w:r>
    </w:p>
    <w:p w14:paraId="66920F6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1.微电脑控制、LCD液晶面板显示。</w:t>
      </w:r>
    </w:p>
    <w:p w14:paraId="68304CB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2.交流变频电机驱动。</w:t>
      </w:r>
    </w:p>
    <w:p w14:paraId="14C79ED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3.高品质制冷压缩机，采用无氟环保制冷剂，可快速预制冷，6分钟内由室温降到4℃。</w:t>
      </w:r>
    </w:p>
    <w:p w14:paraId="5E74008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4.不少于10个升、降速档位可选，可实现快速刹车或缓慢降速，防止样品重悬。</w:t>
      </w:r>
    </w:p>
    <w:p w14:paraId="7A50EF4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5.不少于15种工作模式，可自由编程调用。</w:t>
      </w:r>
    </w:p>
    <w:p w14:paraId="6C1716E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6.转速/离心力互设，同步显示设定参数和实时运行参数。</w:t>
      </w:r>
    </w:p>
    <w:p w14:paraId="69D5498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7.腔体内底部带排水孔。</w:t>
      </w:r>
    </w:p>
    <w:p w14:paraId="00B0848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8.无需停机，运行中可更改参数。</w:t>
      </w:r>
    </w:p>
    <w:p w14:paraId="189584B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9.自动识别转头，防止超速运行。</w:t>
      </w:r>
    </w:p>
    <w:p w14:paraId="7249CD9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10.磁感应安全门锁，双插销锁舌，启动后自动锁紧门盖；一键电动开门，断电有应急开锁装置。</w:t>
      </w:r>
    </w:p>
    <w:p w14:paraId="73108D8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11.包括但不限于以下计时方式：启动计时、定速计时。</w:t>
      </w:r>
    </w:p>
    <w:p w14:paraId="3474B70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12.可瞬时离心。</w:t>
      </w:r>
    </w:p>
    <w:p w14:paraId="5B6843D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13.设有门锁、超温、超速、过流、不平衡等保护装置，超过允许偏差仪器会报警停机。</w:t>
      </w:r>
    </w:p>
    <w:p w14:paraId="50275C9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离心结束有提示音。</w:t>
      </w:r>
    </w:p>
    <w:p w14:paraId="5B82265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三、转头配置</w:t>
      </w:r>
    </w:p>
    <w:p w14:paraId="15F71BA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0.2ml×24角转头1套、0.5ml×24角转头1套、1.5/2.2ml×24角转头1套、5ml×12角转头1套</w:t>
      </w:r>
    </w:p>
    <w:p w14:paraId="458F035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1A5C7518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高速离心机</w:t>
      </w:r>
    </w:p>
    <w:p w14:paraId="6EAF011C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6A9BAA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一、技术参数</w:t>
      </w:r>
    </w:p>
    <w:p w14:paraId="182382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最高转速：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16</w:t>
      </w:r>
      <w:r>
        <w:rPr>
          <w:rFonts w:hint="eastAsia" w:ascii="仿宋" w:hAnsi="仿宋" w:eastAsia="仿宋" w:cs="仿宋"/>
          <w:sz w:val="24"/>
          <w:szCs w:val="24"/>
        </w:rPr>
        <w:t>000rpm</w:t>
      </w:r>
    </w:p>
    <w:p w14:paraId="6FAF2B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最大相对离心力：≧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18000x</w:t>
      </w:r>
      <w:r>
        <w:rPr>
          <w:rFonts w:hint="eastAsia" w:ascii="仿宋" w:hAnsi="仿宋" w:eastAsia="仿宋" w:cs="仿宋"/>
          <w:sz w:val="24"/>
          <w:szCs w:val="24"/>
        </w:rPr>
        <w:t>g</w:t>
      </w:r>
    </w:p>
    <w:p w14:paraId="6DC681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sz w:val="24"/>
          <w:szCs w:val="24"/>
        </w:rPr>
        <w:t>容量：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1.5/2.2</w:t>
      </w:r>
      <w:r>
        <w:rPr>
          <w:rFonts w:hint="eastAsia" w:ascii="仿宋" w:hAnsi="仿宋" w:eastAsia="仿宋" w:cs="仿宋"/>
          <w:sz w:val="24"/>
          <w:szCs w:val="24"/>
        </w:rPr>
        <w:t>ml×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24</w:t>
      </w:r>
    </w:p>
    <w:p w14:paraId="54B29E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sz w:val="24"/>
          <w:szCs w:val="24"/>
        </w:rPr>
        <w:t>转速精度：±10rpm</w:t>
      </w:r>
    </w:p>
    <w:p w14:paraId="71B6F9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</w:t>
      </w:r>
      <w:r>
        <w:rPr>
          <w:rFonts w:hint="eastAsia" w:ascii="仿宋" w:hAnsi="仿宋" w:eastAsia="仿宋" w:cs="仿宋"/>
          <w:sz w:val="24"/>
          <w:szCs w:val="24"/>
        </w:rPr>
        <w:t>噪音：≤5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dB</w:t>
      </w:r>
    </w:p>
    <w:p w14:paraId="437E6C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</w:t>
      </w:r>
      <w:r>
        <w:rPr>
          <w:rFonts w:hint="eastAsia" w:ascii="仿宋" w:hAnsi="仿宋" w:eastAsia="仿宋" w:cs="仿宋"/>
          <w:sz w:val="24"/>
          <w:szCs w:val="24"/>
        </w:rPr>
        <w:t>定时范围：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sz w:val="24"/>
          <w:szCs w:val="24"/>
        </w:rPr>
        <w:t>～99h59min59sec</w:t>
      </w:r>
    </w:p>
    <w:p w14:paraId="25008C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结构：钢制结构，不锈钢离心腔</w:t>
      </w:r>
    </w:p>
    <w:p w14:paraId="12F209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8.</w:t>
      </w:r>
      <w:r>
        <w:rPr>
          <w:rFonts w:hint="eastAsia" w:ascii="仿宋" w:hAnsi="仿宋" w:eastAsia="仿宋" w:cs="仿宋"/>
          <w:sz w:val="24"/>
          <w:szCs w:val="24"/>
        </w:rPr>
        <w:t>电源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/功率</w:t>
      </w:r>
      <w:r>
        <w:rPr>
          <w:rFonts w:hint="eastAsia" w:ascii="仿宋" w:hAnsi="仿宋" w:eastAsia="仿宋" w:cs="仿宋"/>
          <w:sz w:val="24"/>
          <w:szCs w:val="24"/>
        </w:rPr>
        <w:t>：220V 50Hz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300VA</w:t>
      </w:r>
    </w:p>
    <w:p w14:paraId="7D7FE2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二、功能要求</w:t>
      </w:r>
    </w:p>
    <w:p w14:paraId="20194E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1.微电脑控制、LCD液晶面板显示</w:t>
      </w:r>
    </w:p>
    <w:p w14:paraId="3EC46E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2.交流变频电机驱动</w:t>
      </w:r>
    </w:p>
    <w:p w14:paraId="04C96B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不少于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10个升、降速档位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可选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，可实现快速刹车或缓慢降速，防止样品重悬</w:t>
      </w:r>
    </w:p>
    <w:p w14:paraId="11F740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4.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不少于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种工作程序设定，可自由编程调用</w:t>
      </w:r>
    </w:p>
    <w:p w14:paraId="5C3B24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5.转速/离心力互设，同步显示设定参数和实时运行参数，自动计算RCF值</w:t>
      </w:r>
    </w:p>
    <w:p w14:paraId="76F33A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6.无需停机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运行中可随时更改参数</w:t>
      </w:r>
    </w:p>
    <w:p w14:paraId="1AA8FE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7.自动识别转头，防止超速运行</w:t>
      </w:r>
    </w:p>
    <w:p w14:paraId="0BF6D2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8.磁感应安全门锁，双锁舌设计，启动后自动锁紧门盖；一键电动开门，断电有应急开锁装置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。</w:t>
      </w:r>
    </w:p>
    <w:p w14:paraId="034E06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9.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包括但不限于以下计时方式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：启动计时、定速计时</w:t>
      </w:r>
    </w:p>
    <w:p w14:paraId="3ADBF5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10.可瞬时离心</w:t>
      </w:r>
    </w:p>
    <w:p w14:paraId="48C62E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11.设有门锁、超速、过流、不平衡等保护装置，超过允许偏差仪器会报警停机</w:t>
      </w:r>
    </w:p>
    <w:p w14:paraId="1D0B53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12.离心结束有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提示音</w:t>
      </w:r>
    </w:p>
    <w:p w14:paraId="7BA5A9DD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转头配置</w:t>
      </w:r>
    </w:p>
    <w:p w14:paraId="6E33024D">
      <w:pPr>
        <w:numPr>
          <w:ilvl w:val="0"/>
          <w:numId w:val="0"/>
        </w:num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1.5/2.2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ml×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24角转头1套</w:t>
      </w:r>
    </w:p>
    <w:sectPr>
      <w:footerReference r:id="rId3" w:type="default"/>
      <w:pgSz w:w="11906" w:h="16838"/>
      <w:pgMar w:top="1134" w:right="1274" w:bottom="1134" w:left="1560" w:header="851" w:footer="992" w:gutter="0"/>
      <w:pgNumType w:fmt="decimal"/>
      <w:cols w:space="0" w:num="1"/>
      <w:rtlGutter w:val="0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63D18">
    <w:pPr>
      <w:pStyle w:val="13"/>
      <w:jc w:val="center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C6ECFB">
                          <w:pPr>
                            <w:pStyle w:val="1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C6ECFB">
                    <w:pPr>
                      <w:pStyle w:val="1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3E081F"/>
    <w:multiLevelType w:val="singleLevel"/>
    <w:tmpl w:val="EF3E081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F5448FA"/>
    <w:multiLevelType w:val="multilevel"/>
    <w:tmpl w:val="3F5448FA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992" w:hanging="567"/>
      </w:pPr>
      <w:rPr>
        <w:rFonts w:hint="eastAsia" w:eastAsia="微软雅黑"/>
        <w:b/>
        <w:i w:val="0"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zNTYwZjIxMzQ0NTdkMjU5YzE3YjQwOTE3MTc0ZjMifQ=="/>
  </w:docVars>
  <w:rsids>
    <w:rsidRoot w:val="00000000"/>
    <w:rsid w:val="01DF79C5"/>
    <w:rsid w:val="025F570A"/>
    <w:rsid w:val="043B4722"/>
    <w:rsid w:val="06D828B8"/>
    <w:rsid w:val="08350331"/>
    <w:rsid w:val="0FAE73B7"/>
    <w:rsid w:val="10FE7724"/>
    <w:rsid w:val="113132C3"/>
    <w:rsid w:val="116E2DAA"/>
    <w:rsid w:val="117812A9"/>
    <w:rsid w:val="11E41E2F"/>
    <w:rsid w:val="11E576A6"/>
    <w:rsid w:val="137D6A0E"/>
    <w:rsid w:val="17645C93"/>
    <w:rsid w:val="18386BC7"/>
    <w:rsid w:val="198510BA"/>
    <w:rsid w:val="198D4848"/>
    <w:rsid w:val="1CAF1356"/>
    <w:rsid w:val="22AD4B1E"/>
    <w:rsid w:val="24843B47"/>
    <w:rsid w:val="269E2E55"/>
    <w:rsid w:val="274F33D8"/>
    <w:rsid w:val="294D0113"/>
    <w:rsid w:val="2ACD4D2F"/>
    <w:rsid w:val="2BF134B5"/>
    <w:rsid w:val="30AE31E7"/>
    <w:rsid w:val="321317B8"/>
    <w:rsid w:val="32CE3F9C"/>
    <w:rsid w:val="356F7594"/>
    <w:rsid w:val="35713FB2"/>
    <w:rsid w:val="36ED77C2"/>
    <w:rsid w:val="38AE6CF4"/>
    <w:rsid w:val="39EA38C0"/>
    <w:rsid w:val="3A9B3516"/>
    <w:rsid w:val="3AF33083"/>
    <w:rsid w:val="3F051B12"/>
    <w:rsid w:val="3F7D2E41"/>
    <w:rsid w:val="43400A05"/>
    <w:rsid w:val="4A6465D6"/>
    <w:rsid w:val="4D7F0CE1"/>
    <w:rsid w:val="509E696F"/>
    <w:rsid w:val="54FE5192"/>
    <w:rsid w:val="55803D02"/>
    <w:rsid w:val="5788135B"/>
    <w:rsid w:val="5B41642F"/>
    <w:rsid w:val="5DE51E64"/>
    <w:rsid w:val="63932AA2"/>
    <w:rsid w:val="667810DB"/>
    <w:rsid w:val="668A26BB"/>
    <w:rsid w:val="6AA30D25"/>
    <w:rsid w:val="6B7F15D9"/>
    <w:rsid w:val="71500A63"/>
    <w:rsid w:val="72754ECE"/>
    <w:rsid w:val="76387527"/>
    <w:rsid w:val="78496A30"/>
    <w:rsid w:val="792B652D"/>
    <w:rsid w:val="7E1A042F"/>
    <w:rsid w:val="7E3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微软雅黑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35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1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0"/>
    <w:unhideWhenUsed/>
    <w:qFormat/>
    <w:uiPriority w:val="99"/>
    <w:pPr>
      <w:jc w:val="left"/>
    </w:pPr>
  </w:style>
  <w:style w:type="paragraph" w:styleId="12">
    <w:name w:val="Balloon Text"/>
    <w:basedOn w:val="1"/>
    <w:link w:val="32"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footnote text"/>
    <w:basedOn w:val="1"/>
    <w:link w:val="29"/>
    <w:semiHidden/>
    <w:qFormat/>
    <w:uiPriority w:val="0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paragraph" w:styleId="1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7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8">
    <w:name w:val="annotation subject"/>
    <w:basedOn w:val="11"/>
    <w:next w:val="11"/>
    <w:link w:val="31"/>
    <w:unhideWhenUsed/>
    <w:qFormat/>
    <w:uiPriority w:val="99"/>
    <w:rPr>
      <w:b/>
      <w:bCs/>
    </w:rPr>
  </w:style>
  <w:style w:type="table" w:styleId="20">
    <w:name w:val="Table Grid"/>
    <w:basedOn w:val="19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qFormat/>
    <w:uiPriority w:val="0"/>
    <w:rPr>
      <w:b/>
      <w:bCs/>
    </w:rPr>
  </w:style>
  <w:style w:type="character" w:styleId="23">
    <w:name w:val="Hyperlink"/>
    <w:basedOn w:val="2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4">
    <w:name w:val="annotation reference"/>
    <w:basedOn w:val="21"/>
    <w:qFormat/>
    <w:uiPriority w:val="99"/>
    <w:rPr>
      <w:rFonts w:cs="Times New Roman"/>
      <w:sz w:val="21"/>
    </w:rPr>
  </w:style>
  <w:style w:type="paragraph" w:customStyle="1" w:styleId="2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6">
    <w:name w:val="页眉 字符"/>
    <w:basedOn w:val="21"/>
    <w:link w:val="14"/>
    <w:qFormat/>
    <w:uiPriority w:val="99"/>
    <w:rPr>
      <w:sz w:val="18"/>
      <w:szCs w:val="18"/>
    </w:rPr>
  </w:style>
  <w:style w:type="character" w:customStyle="1" w:styleId="27">
    <w:name w:val="页脚 字符"/>
    <w:basedOn w:val="21"/>
    <w:link w:val="13"/>
    <w:qFormat/>
    <w:uiPriority w:val="99"/>
    <w:rPr>
      <w:sz w:val="18"/>
      <w:szCs w:val="18"/>
    </w:rPr>
  </w:style>
  <w:style w:type="paragraph" w:customStyle="1" w:styleId="28">
    <w:name w:val="List Paragraph"/>
    <w:basedOn w:val="1"/>
    <w:qFormat/>
    <w:uiPriority w:val="34"/>
    <w:pPr>
      <w:ind w:firstLine="420" w:firstLineChars="200"/>
    </w:pPr>
  </w:style>
  <w:style w:type="character" w:customStyle="1" w:styleId="29">
    <w:name w:val="脚注文本 字符"/>
    <w:basedOn w:val="21"/>
    <w:link w:val="15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30">
    <w:name w:val="批注文字 字符"/>
    <w:basedOn w:val="21"/>
    <w:link w:val="11"/>
    <w:qFormat/>
    <w:uiPriority w:val="99"/>
    <w:rPr>
      <w:rFonts w:ascii="Calibri" w:hAnsi="Calibri" w:eastAsia="宋体" w:cs="Times New Roman"/>
    </w:rPr>
  </w:style>
  <w:style w:type="character" w:customStyle="1" w:styleId="31">
    <w:name w:val="批注主题 字符"/>
    <w:basedOn w:val="30"/>
    <w:link w:val="18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32">
    <w:name w:val="批注框文本 字符"/>
    <w:basedOn w:val="21"/>
    <w:link w:val="1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3">
    <w:name w:val="font1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4">
    <w:name w:val="标题 2 字符"/>
    <w:basedOn w:val="21"/>
    <w:link w:val="3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35">
    <w:name w:val="标题 3 字符"/>
    <w:basedOn w:val="21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6">
    <w:name w:val="标题 1 字符"/>
    <w:basedOn w:val="21"/>
    <w:link w:val="2"/>
    <w:qFormat/>
    <w:uiPriority w:val="9"/>
    <w:rPr>
      <w:rFonts w:ascii="Calibri" w:hAnsi="Calibri" w:eastAsia="微软雅黑" w:cs="Times New Roman"/>
      <w:bCs/>
      <w:kern w:val="44"/>
      <w:szCs w:val="44"/>
    </w:rPr>
  </w:style>
  <w:style w:type="character" w:customStyle="1" w:styleId="37">
    <w:name w:val="标题 4 字符"/>
    <w:basedOn w:val="21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8">
    <w:name w:val="标题 5 字符"/>
    <w:basedOn w:val="21"/>
    <w:link w:val="6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39">
    <w:name w:val="标题 6 字符"/>
    <w:basedOn w:val="21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0">
    <w:name w:val="标题 7 字符"/>
    <w:basedOn w:val="21"/>
    <w:link w:val="8"/>
    <w:semiHidden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41">
    <w:name w:val="标题 8 字符"/>
    <w:basedOn w:val="21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2">
    <w:name w:val="标题 9 字符"/>
    <w:basedOn w:val="21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3">
    <w:name w:val="列出段落1"/>
    <w:basedOn w:val="1"/>
    <w:qFormat/>
    <w:uiPriority w:val="0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  <w:u w:color="000000"/>
    </w:rPr>
  </w:style>
  <w:style w:type="character" w:customStyle="1" w:styleId="4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540</Words>
  <Characters>646</Characters>
  <Lines>26</Lines>
  <Paragraphs>7</Paragraphs>
  <TotalTime>0</TotalTime>
  <ScaleCrop>false</ScaleCrop>
  <LinksUpToDate>false</LinksUpToDate>
  <CharactersWithSpaces>653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2020-03-16T10:04:00Z</dcterms:created>
  <dc:creator>李富民</dc:creator>
  <cp:lastModifiedBy>田田胖子</cp:lastModifiedBy>
  <dcterms:modified xsi:type="dcterms:W3CDTF">2025-08-21T14:22:02Z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D84D736EF9B7400A9F88FDFA0B4D85DA_13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eyJoZGlkIjoiOTdlMGU2NmZlNzQ4NThhNzEwZmJjZjg2NTU5ZjViMTAiLCJ1c2VySWQiOiI2NDYyNDM1NzkifQ==</vt:lpwstr>
  </property>
</Properties>
</file>