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outlineLvl w:val="0"/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  <w:t>需求</w:t>
      </w:r>
      <w:bookmarkStart w:id="0" w:name="_Hlk40259505"/>
    </w:p>
    <w:bookmarkEnd w:id="0"/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一、项目概述 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1.项目名称：财产综合保险及机器设备损失保险服务采购项目。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2.最高限价：36万元。</w:t>
      </w:r>
    </w:p>
    <w:p>
      <w:pPr>
        <w:numPr>
          <w:ilvl w:val="0"/>
          <w:numId w:val="0"/>
        </w:numPr>
        <w:tabs>
          <w:tab w:val="left" w:pos="426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3.合同履行期限：签订合同后一年。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>二、保险服务内容</w:t>
      </w:r>
    </w:p>
    <w:p>
      <w:pPr>
        <w:numPr>
          <w:numId w:val="0"/>
        </w:numP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  <w:t>1.财产综合保险</w:t>
      </w:r>
    </w:p>
    <w:p>
      <w:pPr>
        <w:pStyle w:val="2"/>
        <w:numPr>
          <w:numId w:val="0"/>
        </w:numPr>
        <w:ind w:firstLine="560" w:firstLineChars="200"/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  <w:t>固定资产1.31亿，其中机器设备4500万元。</w:t>
      </w: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  <w:t>2.机器设备损失险</w:t>
      </w:r>
    </w:p>
    <w:p>
      <w:pPr>
        <w:pStyle w:val="2"/>
        <w:numPr>
          <w:numId w:val="0"/>
        </w:numPr>
        <w:ind w:leftChars="0" w:firstLine="560" w:firstLineChars="200"/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8"/>
          <w:szCs w:val="28"/>
          <w:highlight w:val="none"/>
          <w:lang w:val="en-US" w:eastAsia="zh-CN" w:bidi="ar"/>
        </w:rPr>
        <w:t>机器设备总金额4500万元。</w:t>
      </w:r>
    </w:p>
    <w:p>
      <w:pPr>
        <w:rPr>
          <w:rFonts w:hint="default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三、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根据实际情况制定详细的保险方案，并提供承担类似保险项目的业绩证明。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56940"/>
    <w:rsid w:val="4995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">
    <w:name w:val="Body Text Indent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2024-10-11T02:16:00Z</dcterms:created>
  <dc:creator>现实</dc:creator>
  <cp:lastModifiedBy>现实</cp:lastModifiedBy>
  <dcterms:modified xsi:type="dcterms:W3CDTF">2024-10-11T02:31:18Z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