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附件二：</w:t>
      </w:r>
    </w:p>
    <w:p>
      <w:pPr>
        <w:numPr>
          <w:ilvl w:val="0"/>
          <w:numId w:val="0"/>
        </w:numPr>
        <w:jc w:val="center"/>
        <w:rPr>
          <w:rFonts w:hint="eastAsia" w:ascii="仿宋" w:hAnsi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cs="仿宋"/>
          <w:b/>
          <w:bCs/>
          <w:sz w:val="36"/>
          <w:szCs w:val="36"/>
          <w:lang w:val="en-US" w:eastAsia="zh-CN"/>
        </w:rPr>
        <w:t>第三方肾穿刺病理检测服务需求</w:t>
      </w:r>
      <w:bookmarkStart w:id="0" w:name="_GoBack"/>
      <w:bookmarkEnd w:id="0"/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cs="仿宋"/>
          <w:sz w:val="28"/>
          <w:szCs w:val="28"/>
          <w:lang w:val="en-US" w:eastAsia="zh-CN"/>
        </w:rPr>
        <w:t>一、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服务范围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检测机构需具备医疗机构执业许可证，病理医师具备执业医师资格，报告需由主任医师或以上职称人员审核签字</w:t>
      </w:r>
      <w:r>
        <w:rPr>
          <w:rFonts w:hint="eastAsia" w:ascii="仿宋" w:hAnsi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实验室肾活检技术平台全面，具备开展肾脏光镜、肾脏荧光、肾脏免疫组化、肾脏电镜设备及技术条件，能够独立开展各项肾脏病理相关的检测项目，肾脏穿刺采用“三层面连续切片”技术</w:t>
      </w:r>
      <w:r>
        <w:rPr>
          <w:rFonts w:hint="eastAsia" w:ascii="仿宋" w:hAnsi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cs="仿宋"/>
          <w:color w:val="auto"/>
          <w:sz w:val="28"/>
          <w:szCs w:val="28"/>
          <w:lang w:val="en-US" w:eastAsia="zh-CN"/>
        </w:rPr>
        <w:t>（三）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具备完善的质量控制体系，定期参与国家卫计委及省临检中心室质评工作，均合格通过，具备临检基因扩增检验实验室验收合格证。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cs="仿宋"/>
          <w:color w:val="auto"/>
          <w:sz w:val="28"/>
          <w:szCs w:val="28"/>
          <w:lang w:val="en-US" w:eastAsia="zh-CN"/>
        </w:rPr>
        <w:t>（四）</w:t>
      </w:r>
      <w:r>
        <w:rPr>
          <w:rFonts w:hint="eastAsia" w:ascii="仿宋" w:hAnsi="仿宋" w:eastAsia="仿宋" w:cs="仿宋"/>
          <w:sz w:val="28"/>
          <w:szCs w:val="28"/>
        </w:rPr>
        <w:t>需每周7天提供上门收取标本服务；投标实验室必须保证肾脏病理标本到达实验室后3天内出光镜结果，7天内出电镜结果</w:t>
      </w:r>
      <w:r>
        <w:rPr>
          <w:rFonts w:hint="eastAsia" w:ascii="仿宋" w:hAnsi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cs="仿宋"/>
          <w:sz w:val="28"/>
          <w:szCs w:val="28"/>
          <w:lang w:val="en-US" w:eastAsia="zh-CN"/>
        </w:rPr>
        <w:t>（五）</w:t>
      </w:r>
      <w:r>
        <w:rPr>
          <w:rFonts w:hint="eastAsia" w:ascii="仿宋" w:hAnsi="仿宋" w:eastAsia="仿宋" w:cs="仿宋"/>
          <w:sz w:val="28"/>
          <w:szCs w:val="28"/>
        </w:rPr>
        <w:t>免费提供病理数字化扫描片，含光镜与荧光；能建立畅顺的临床—病理沟通机制（沟通渠道的多样性及完善度）；能提供完善的肾病基因检测项目。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"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cs="仿宋"/>
          <w:sz w:val="28"/>
          <w:szCs w:val="28"/>
          <w:lang w:val="en-US" w:eastAsia="zh-CN"/>
        </w:rPr>
        <w:t>（六）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及时出具纸质版诊断报告，可提供便捷、多样的报告查询、统计的途径，拥有可用于报告查询和推送的移动端APP，且能实现医患在线沟通等功能。同时支持微信公众号的查询送检测报告单的功能。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二、检测项目</w:t>
      </w:r>
    </w:p>
    <w:tbl>
      <w:tblPr>
        <w:tblStyle w:val="3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4808"/>
        <w:gridCol w:w="2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59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4808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2641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适应范围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肾穿全套I</w:t>
            </w:r>
          </w:p>
        </w:tc>
        <w:tc>
          <w:tcPr>
            <w:tcW w:w="48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31F20"/>
                <w:kern w:val="0"/>
                <w:sz w:val="24"/>
                <w:szCs w:val="24"/>
                <w:lang w:val="en-US" w:eastAsia="zh-CN" w:bidi="ar"/>
              </w:rPr>
              <w:t>HE染色+特殊染色四项（PAS、PASM、MASSON、甲苯胺蓝）+免疫荧光七项（IgA、IgG、IgM、C3、C1q、C4d、Fib）+普通透射电镜</w:t>
            </w:r>
          </w:p>
        </w:tc>
        <w:tc>
          <w:tcPr>
            <w:tcW w:w="26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常规针对50岁以下人群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1" w:hRule="atLeast"/>
        </w:trPr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肾穿全套II</w:t>
            </w:r>
          </w:p>
        </w:tc>
        <w:tc>
          <w:tcPr>
            <w:tcW w:w="48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31F20"/>
                <w:kern w:val="0"/>
                <w:sz w:val="24"/>
                <w:szCs w:val="24"/>
                <w:lang w:val="en-US" w:eastAsia="zh-CN" w:bidi="ar"/>
              </w:rPr>
              <w:t>HE染色+特殊染色四项（PAS、PASM、MASSON、甲苯胺蓝）+免疫荧光九项（IgA、IgG、IgM、C3、C1q、C4d、Fib、Kappa、Lambda）+普通透射电镜</w:t>
            </w:r>
          </w:p>
        </w:tc>
        <w:tc>
          <w:tcPr>
            <w:tcW w:w="26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常规针对50岁以上人群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加做项目1</w:t>
            </w:r>
          </w:p>
        </w:tc>
        <w:tc>
          <w:tcPr>
            <w:tcW w:w="48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31F20"/>
                <w:kern w:val="0"/>
                <w:sz w:val="24"/>
                <w:szCs w:val="24"/>
                <w:lang w:val="en-US" w:eastAsia="zh-CN" w:bidi="ar"/>
              </w:rPr>
              <w:t>IgG1，IgG2，IgG3，IgG4，PLA2R</w:t>
            </w:r>
          </w:p>
        </w:tc>
        <w:tc>
          <w:tcPr>
            <w:tcW w:w="26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鉴别原发性膜性肾病与继发性膜性肾病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加做项目2</w:t>
            </w:r>
          </w:p>
        </w:tc>
        <w:tc>
          <w:tcPr>
            <w:tcW w:w="48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HbsAg HbcAg</w:t>
            </w:r>
          </w:p>
        </w:tc>
        <w:tc>
          <w:tcPr>
            <w:tcW w:w="26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诊断乙肝相关性肾病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加做项目3</w:t>
            </w:r>
          </w:p>
        </w:tc>
        <w:tc>
          <w:tcPr>
            <w:tcW w:w="48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刚果红染色</w:t>
            </w:r>
          </w:p>
        </w:tc>
        <w:tc>
          <w:tcPr>
            <w:tcW w:w="26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诊断淀粉样变性肾病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加做项目4</w:t>
            </w:r>
          </w:p>
        </w:tc>
        <w:tc>
          <w:tcPr>
            <w:tcW w:w="48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Ⅳ型胶原</w:t>
            </w:r>
          </w:p>
        </w:tc>
        <w:tc>
          <w:tcPr>
            <w:tcW w:w="26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诊断Alport综合征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加做项目5</w:t>
            </w:r>
          </w:p>
        </w:tc>
        <w:tc>
          <w:tcPr>
            <w:tcW w:w="48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油红“O”</w:t>
            </w:r>
          </w:p>
        </w:tc>
        <w:tc>
          <w:tcPr>
            <w:tcW w:w="26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诊断脂蛋白肾病</w:t>
            </w:r>
          </w:p>
        </w:tc>
      </w:tr>
    </w:tbl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5ZGYwN2U3NjYxNWU4MWI1MTlhYmE0YTA0YWNkYjQifQ=="/>
  </w:docVars>
  <w:rsids>
    <w:rsidRoot w:val="00000000"/>
    <w:rsid w:val="046E27E1"/>
    <w:rsid w:val="050C0A55"/>
    <w:rsid w:val="06C86EBC"/>
    <w:rsid w:val="0B4C6CC8"/>
    <w:rsid w:val="1B2D4275"/>
    <w:rsid w:val="21B81273"/>
    <w:rsid w:val="25C25245"/>
    <w:rsid w:val="4ED0033F"/>
    <w:rsid w:val="5FCC651E"/>
    <w:rsid w:val="61EE4357"/>
    <w:rsid w:val="6D44042A"/>
    <w:rsid w:val="780C4B4C"/>
    <w:rsid w:val="7A7A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cs="仿宋" w:asciiTheme="minorHAnsi" w:hAnsiTheme="minorHAns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703</Words>
  <Characters>801</Characters>
  <Lines>0</Lines>
  <Paragraphs>0</Paragraphs>
  <TotalTime>6</TotalTime>
  <ScaleCrop>false</ScaleCrop>
  <LinksUpToDate>false</LinksUpToDate>
  <CharactersWithSpaces>802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2026-06-12T15:43:00Z</dcterms:created>
  <dc:creator>Administrator</dc:creator>
  <cp:lastModifiedBy>Administrator</cp:lastModifiedBy>
  <dcterms:modified xsi:type="dcterms:W3CDTF">2026-06-17T00:15:41Z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487DF5183FE54385B8E0A3E9A7218C74_12</vt:lpwstr>
  </property>
  <property fmtid="{D5CDD505-2E9C-101B-9397-08002B2CF9AE}" pid="4" name="KSOTemplateDocerSaveRecord">
    <vt:lpwstr>eyJoZGlkIjoiN2FhNjdmNzM1Y2U1Zjk3NDYxNjIzYWU3M2NkYzM0YmUiLCJ1c2VySWQiOiI3MjkzMjk4ODUifQ==</vt:lpwstr>
  </property>
</Properties>
</file>