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附件</w:t>
      </w:r>
      <w:r>
        <w:rPr>
          <w:rFonts w:hint="eastAsia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b/>
          <w:bCs/>
        </w:rPr>
      </w:pPr>
      <w:r>
        <w:rPr>
          <w:rFonts w:hint="eastAsia"/>
          <w:b/>
          <w:bCs/>
          <w:sz w:val="32"/>
          <w:szCs w:val="32"/>
          <w:lang w:eastAsia="zh-CN"/>
        </w:rPr>
        <w:t>智能联网自助血压计购置需求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医用全自动电子血压计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210" w:leftChars="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▲1.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测量方</w:t>
      </w:r>
      <w:r>
        <w:rPr>
          <w:rFonts w:hint="eastAsia" w:ascii="仿宋" w:hAnsi="仿宋" w:eastAsia="仿宋" w:cs="仿宋"/>
          <w:kern w:val="0"/>
          <w:sz w:val="24"/>
          <w:szCs w:val="24"/>
        </w:rPr>
        <w:t>法：脉搏波法（</w:t>
      </w:r>
      <w:r>
        <w:rPr>
          <w:rFonts w:hint="eastAsia" w:ascii="仿宋" w:hAnsi="仿宋" w:eastAsia="仿宋" w:cs="仿宋"/>
          <w:sz w:val="24"/>
          <w:szCs w:val="24"/>
        </w:rPr>
        <w:t>采用双管双气囊测量机构，使测量数据更加精准</w:t>
      </w:r>
      <w:r>
        <w:rPr>
          <w:rFonts w:hint="eastAsia" w:ascii="仿宋" w:hAnsi="仿宋" w:eastAsia="仿宋" w:cs="仿宋"/>
          <w:kern w:val="0"/>
          <w:sz w:val="24"/>
          <w:szCs w:val="24"/>
        </w:rPr>
        <w:t>）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210" w:leftChars="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24"/>
          <w:szCs w:val="24"/>
        </w:rPr>
        <w:t>测量范围：压力（0～300）mmHg［(0～40)kPa］脉率数30次/分～200次/分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210" w:leftChars="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▲3.</w:t>
      </w:r>
      <w:r>
        <w:rPr>
          <w:rFonts w:hint="eastAsia" w:ascii="仿宋" w:hAnsi="仿宋" w:eastAsia="仿宋" w:cs="仿宋"/>
          <w:kern w:val="0"/>
          <w:sz w:val="24"/>
          <w:szCs w:val="24"/>
        </w:rPr>
        <w:t>测量准确度：压力±2mmHg(±0.267kPa)以内脉率数±2%以内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210" w:leftChars="0"/>
        <w:jc w:val="left"/>
        <w:textAlignment w:val="auto"/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存储容量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可存储100组测量数据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40" w:firstLineChars="100"/>
        <w:jc w:val="left"/>
        <w:textAlignment w:val="auto"/>
        <w:rPr>
          <w:rFonts w:hint="eastAsia" w:ascii="仿宋" w:hAnsi="仿宋" w:eastAsia="仿宋" w:cs="仿宋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kern w:val="0"/>
          <w:sz w:val="24"/>
          <w:szCs w:val="24"/>
        </w:rPr>
        <w:t>电 源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kern w:val="0"/>
          <w:sz w:val="24"/>
          <w:szCs w:val="24"/>
        </w:rPr>
        <w:t>电源适配器（输入a.c.100V~240V，50/60Hz，输出d.c.12V，3.5A）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240" w:firstLineChars="10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6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>袖带适用周长范围：17cm～42cm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240" w:firstLineChars="100"/>
        <w:jc w:val="left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7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kern w:val="0"/>
          <w:sz w:val="24"/>
          <w:szCs w:val="24"/>
        </w:rPr>
        <w:t>传输模式：具备232串口和USB数据输出，增加系统对接便利性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。</w:t>
      </w:r>
    </w:p>
    <w:p>
      <w:pPr>
        <w:pStyle w:val="11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b/>
          <w:bCs/>
          <w:kern w:val="2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</w:rPr>
        <w:t>多功能读写器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嵌入式多功能模块在嵌入式模块基础上加配了扫码模块，集成了读取身份证、接触式、非接触式、磁条卡及扫码功能。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产品基本要求：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28"/>
        </w:tabs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支持系统：Windows2000/NT/Vista/Windows7/安卓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蜂鸣器：支持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接触式读卡模块卡座寿命：≤10万次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非接触式读卡模块卡片类型身份证读取时间：≤1秒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▲5.</w:t>
      </w:r>
      <w:r>
        <w:rPr>
          <w:rFonts w:hint="eastAsia" w:ascii="仿宋" w:hAnsi="仿宋" w:eastAsia="仿宋" w:cs="仿宋"/>
          <w:sz w:val="24"/>
          <w:szCs w:val="24"/>
        </w:rPr>
        <w:t>阅读模块：支持大陆身份证、港澳台居住证、外国人永久居留身份证、全国二代社保卡 三代社保卡、电子健康卡、电子医保凭证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pStyle w:val="11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b/>
          <w:bCs/>
          <w:kern w:val="2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</w:rPr>
        <w:t>热敏打印机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嵌入式热敏打印机。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（四）</w:t>
      </w:r>
      <w:r>
        <w:rPr>
          <w:rFonts w:hint="eastAsia" w:ascii="仿宋" w:hAnsi="仿宋" w:eastAsia="仿宋" w:cs="仿宋"/>
          <w:b/>
          <w:sz w:val="24"/>
          <w:szCs w:val="24"/>
        </w:rPr>
        <w:t>血压工作站管理系统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用于血压信息、身高体重、BMI及个人信息的采集与传输，提高慢病管理能力，可升级为智能化区域慢病综合监测管理平台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按步骤引导就医用户操作读身份证、医保卡或扫描二维码，通过HIS中的接口自动读取病人基本信息，读取用户测量的收缩压、舒张压、心率，能自动把数据导入医院医生工作站，也可融入高血压智能化综合监测管理平台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▲3.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可配置标准API接口，提供对接技术支持，测量完毕实时推送数据至HIS，可智能解析血压数据，自动判读血压。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4.负责与医院相关系统无缝对接。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具备血压工作站管理系统《软件著作权证书》。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（五）工作站台面(含10.1寸工控平板电脑）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体式血压工作站技术要求：是一台集读卡、扫码、测量、数据传输于一体的智能血压测量设备。支持读卡、扫码等多种登录方式；人体工程学设计,舒适测量；人机交互、触屏操作；自动分析结果，数据可上传至医院HIS系统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机壳采用环保ABS材质，安装维护简单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一体化设计、没有分离式产品的杂乱电源线布局和用电风险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3.主机：内存：4GB，硬盘：16GB，操作系统：Android7.1以上，核心数：四核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▲4.</w:t>
      </w:r>
      <w:r>
        <w:rPr>
          <w:rFonts w:hint="eastAsia" w:ascii="仿宋" w:hAnsi="仿宋" w:eastAsia="仿宋" w:cs="仿宋"/>
          <w:sz w:val="24"/>
          <w:szCs w:val="24"/>
        </w:rPr>
        <w:t>安卓主板，可提供二次开发支持，软件使用协助调试支持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5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</w:rPr>
        <w:t>显示器屏幕尺寸：10.1寸高清触摸显示屏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C0000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6.网络支持100M 自适应以太网、支持WIFI-2.4G、BT-4.1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jc w:val="center"/>
        <w:rPr>
          <w:rFonts w:hint="eastAsia"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165314"/>
    <w:multiLevelType w:val="singleLevel"/>
    <w:tmpl w:val="6016531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5ZGYwN2U3NjYxNWU4MWI1MTlhYmE0YTA0YWNkYjQifQ=="/>
  </w:docVars>
  <w:rsids>
    <w:rsidRoot w:val="702D289C"/>
    <w:rsid w:val="0271368F"/>
    <w:rsid w:val="12854CBF"/>
    <w:rsid w:val="1B185CAB"/>
    <w:rsid w:val="1B520D56"/>
    <w:rsid w:val="1FA94293"/>
    <w:rsid w:val="2C9B6A7D"/>
    <w:rsid w:val="413028BB"/>
    <w:rsid w:val="702D289C"/>
    <w:rsid w:val="7B355597"/>
    <w:rsid w:val="7C1A70CE"/>
    <w:rsid w:val="7DA7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styleId="3">
    <w:name w:val="Body Text"/>
    <w:basedOn w:val="1"/>
    <w:next w:val="1"/>
    <w:qFormat/>
    <w:uiPriority w:val="0"/>
    <w:pPr>
      <w:spacing w:line="360" w:lineRule="auto"/>
    </w:pPr>
    <w:rPr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8">
    <w:name w:val="表格文字"/>
    <w:basedOn w:val="1"/>
    <w:next w:val="3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NormalCharacter"/>
    <w:basedOn w:val="7"/>
    <w:qFormat/>
    <w:uiPriority w:val="0"/>
  </w:style>
  <w:style w:type="paragraph" w:customStyle="1" w:styleId="11">
    <w:name w:val="中等深浅网格 21"/>
    <w:qFormat/>
    <w:uiPriority w:val="1"/>
    <w:pPr>
      <w:adjustRightInd w:val="0"/>
      <w:snapToGrid w:val="0"/>
    </w:pPr>
    <w:rPr>
      <w:rFonts w:ascii="Tahoma" w:hAnsi="Tahoma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907</Words>
  <Characters>1074</Characters>
  <Lines>0</Lines>
  <Paragraphs>0</Paragraphs>
  <TotalTime>4</TotalTime>
  <ScaleCrop>false</ScaleCrop>
  <LinksUpToDate>false</LinksUpToDate>
  <CharactersWithSpaces>1086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2025-11-27T01:59:00Z</dcterms:created>
  <dc:creator>Administrator</dc:creator>
  <cp:lastModifiedBy>Administrator</cp:lastModifiedBy>
  <dcterms:modified xsi:type="dcterms:W3CDTF">2026-10-26T04:04:05Z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CE162A944C4C470AB0BAA6893AD94326</vt:lpwstr>
  </property>
</Properties>
</file>