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附件二：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口腔综合治疗机、口腔微动力系统设</w:t>
      </w:r>
      <w:r>
        <w:rPr>
          <w:rFonts w:hint="eastAsia"/>
          <w:b/>
          <w:bCs/>
          <w:sz w:val="32"/>
          <w:szCs w:val="32"/>
          <w:lang w:eastAsia="zh-CN"/>
        </w:rPr>
        <w:t>备购置需求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一、口腔综合治疗机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（3台，预算10万元）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1" w:name="_Hlk118461726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1.工作条件：环境温度5°-40°；相对湿度≤80%；供气压力范围0.5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—0.80Mpa,流量≥55L/min；水源水压范围0.2—0.4Mpa,流量≥10L/min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▲2.</w:t>
      </w:r>
      <w:bookmarkEnd w:id="1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牙椅注册使用期限≧1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提供药品监督管理局出具的相应证明材料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2" w:name="_Hlk118461783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3.口腔</w:t>
      </w:r>
      <w:bookmarkStart w:id="3" w:name="OLE_LINK2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灯</w:t>
      </w:r>
      <w:bookmarkEnd w:id="3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：与治疗机同品牌，LED冷光节能灯，灯珠≥6颗，灯头有灯光控制开关，照度可无极调节，最高照度≥40000Lux，无接触式控制；色温可进行白光/黄光/混光三种模式切换；色温最大值≥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5000k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，最小值≤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4000k。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4.牙科</w:t>
      </w:r>
      <w:bookmarkStart w:id="4" w:name="OLE_LINK3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椅</w:t>
      </w:r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4.1整体采用金属材质骨架和底座，座椅承重＞160kg，座椅升降范围：最高＞780mm，最低＜3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mm；座椅后倾角≥10°；椅背可调至低于水平≤15°；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4.2靠背主体采用冷轧钢板和静电喷涂工艺；坐垫和靠背背板为ABS工程塑料的材质，防潮防霉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免工具挂扣式安装方式，方便拆卸清洁；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▲4.3皮革表面具备防霉抗菌涂层，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参照ISO 22196-2007标准，大肠杆菌和金黄色葡萄球菌的抗菌率皆不低于99.9%（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需提供投标产品生产厂家提供的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证明抗菌及抗真菌效果的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第三方检测报告）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4.4弯板采用精密铝合金铸造工艺；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4.5头枕长度可在0-150mm间调节；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防误触急停开关，具有急停保护装置；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▲4.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装备低压直流电机或</w:t>
      </w:r>
      <w:bookmarkStart w:id="5" w:name="OLE_LINK4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液压</w:t>
      </w:r>
      <w:bookmarkEnd w:id="5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驱动系统，具有升降瞬间延时功能，无顿挫感。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具备开机自检功能、紧急修复功能、供水冲痰联动功能、灯椅联动功能、智能复位功能、紧急制动安全装置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、机椅互锁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具备≥3个记忆椅位。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5.消毒系统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★5.1一键全自动</w:t>
      </w:r>
      <w:bookmarkStart w:id="6" w:name="OLE_LINK5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消毒</w:t>
      </w:r>
      <w:bookmarkEnd w:id="6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：只需一个按键即可实现全电脑程序控制的管道冲洗、消毒液注入、静置、再冲洗全流程，此过程当中无需人为干预；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支持断电续消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长按消毒键可直接进入管道冲洗，快速退出消毒；</w:t>
      </w:r>
      <w:r>
        <w:rPr>
          <w:rFonts w:hint="eastAsia" w:ascii="仿宋" w:hAnsi="仿宋" w:eastAsia="仿宋" w:cs="仿宋"/>
          <w:strike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需提供可证明上述功能参数的厂商的产品官方宣传资料，包括但不限于图纸或图片说明)。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▲5.2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参照GB/T 5750.12-2006《生活饮用水标准检验方法微生物指标》，消毒后手机管、三用枪管达到合格标准（需提供投标产品生产厂家提供的证明消毒后手机管、三用枪管达到合格标准的第三方检测报告）；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5.3手机管冲洗功能，方便每次治疗前后进行单独手机管道冲洗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6.医生治疗台单元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6.1下挂式器械盘，配置≥15功能按键的控制面板和防滑透明硅胶软垫、低压24伏观灯等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6.2手机具有防回吸功能，防止手机回吸引起的管道内部感染；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6.3平衡臂可承受重≥5KG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6.4一键水气开关，一键关闭水、气。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侧箱单元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7.1箱体可向外旋转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45度；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7.2侧箱内部为整体铸造铝合金箱架，重量轻耐腐蚀；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7.3侧箱外壳耐酒精消毒，耐UV老化；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7.4侧箱双边侧门可完全打开，方便设备进行检修，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可快速拆卸和安装；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7" w:name="_Hlk116915963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可旋转≥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°的可拆卸痰盂缸；配有消毒挂架，≧2个三用枪插孔和≧4个手机管插孔；</w:t>
      </w:r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7.6强弱吸过滤器为旋入式设计，可容纳更多固体污染物而不堵塞过滤器；强弱吸过滤器滤网采用医用高分子材料，耐酸碱腐蚀；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8" w:name="_Hlk116915716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7不低于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双水瓶配置，水瓶容量＞2L；</w:t>
      </w:r>
    </w:p>
    <w:bookmarkEnd w:id="8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8采用耐高压，耐水解，耐酸碱腐蚀优质水气管；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具有漱口水恒温系统，具有超温安全保护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助手位单元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8.1配置≥10功能按键的助手控制面板；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配置助手搁置台；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双关节助手杆，双关节可单独进行大范围灵活转动，便于助手进行四手操作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9.地箱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9.1内置封闭电源：防潮、防尘，防电磁干扰；裸露的电线符合人体安全电压；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▲9.2防污染的下水</w:t>
      </w:r>
      <w:bookmarkStart w:id="9" w:name="OLE_LINK6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排污</w:t>
      </w:r>
      <w:bookmarkEnd w:id="9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连接组件，有效隔绝下水管道对诊室造成的病菌、异味和污水回流的污染；</w:t>
      </w:r>
      <w:bookmarkStart w:id="10" w:name="_Hlk11691587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10.配置多功能脚踏开关，水气由独立踏板控制，可进行椅位调节，集成供水冲痰、吹屑气和口腔灯控制功能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1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11" w:name="_Hlk118463025"/>
      <w:bookmarkStart w:id="12" w:name="_Hlk118463269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11.配置医生椅≧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个方位可调；静音轮</w:t>
      </w:r>
      <w:bookmarkEnd w:id="11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2"/>
    <w:bookmarkEnd w:id="1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配置清单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（不低于以下配置）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感应LED冷光灯1套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病人椅 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下挂式医生工作台 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智能控制系统及轻触式控制面板1套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5.高低速手机管线1套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</w:t>
      </w:r>
      <w:bookmarkStart w:id="13" w:name="_Hlk116915922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一键全自动消毒系统1套</w:t>
      </w:r>
    </w:p>
    <w:bookmarkEnd w:id="13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7.可旋转45度侧箱1套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8.内置热水系统1套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9.三用枪2套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10.纯净水系统1套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11.</w:t>
      </w:r>
      <w:bookmarkStart w:id="14" w:name="_Hlk116915933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消毒水系统1套</w:t>
      </w:r>
      <w:bookmarkEnd w:id="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12.</w:t>
      </w:r>
      <w:bookmarkStart w:id="15" w:name="_Hlk116915979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可拆卸玻璃痰盂缸1套</w:t>
      </w:r>
    </w:p>
    <w:bookmarkEnd w:id="15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13.自动定量给水系统1套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14.助手挂架带控制面板1套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15.强弱吸系统1套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16.地箱1套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17．多功能脚踏1套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18．医师椅1套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19.牙椅使用说明书1套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二、口腔微动力系统（1台，预算6万元）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（一）技术参数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▲1.双水路设计：水箱可装蒸馏水或纯净水，也可直供灭菌冷却生理盐水。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2.插电即用，无需连接牙椅水、气。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▲3.马达扭矩≥3N·cm，空载转速1000-41000r/min，噪音＜50dB，冷光LED灯照度＞40000lx。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▲4.扳手式蠕动泵，冷却水流量可达120mL/min，不少于6档水量控制。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▲5.适配不少于5种转速比手机，包含16:1、1:1、1:3、1:4.2、1:5，≥6个预设程序功能。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6.拔牙手机和修复手机均采用进口轴承，卫生机头系统、防过热设计，且为光纤手机，可提供稳定照明。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7.脚踏开关可进行水量控制、程序切换、正反转切换、无极变速控制，防水等级≥IPX6。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8.内置风冷系统。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▲9.彩色LCD触摸屏≥5英寸，至少配备修复和拔牙模式，采用中文程序，速度调节具备进度条快速调节和+/-号精准调节双重控制方式。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10.拔牙模式具备“冲洗”程序。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11.消毒方式：马达可支持134℃高温高压灭菌。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12.接口标准：符合ISO3964国际标准（YY1012）。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（二）主要配置：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1.主机1台；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2.电源线1根；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3.盐水瓶挂钩1个；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4.脚踏开关1个；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5.内水道弯手机1把；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6" w:name="_GoBack"/>
      <w:bookmarkEnd w:id="16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6.外水道弯手机1把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289C"/>
    <w:rsid w:val="01C472A6"/>
    <w:rsid w:val="051A2523"/>
    <w:rsid w:val="1709638F"/>
    <w:rsid w:val="1B520D56"/>
    <w:rsid w:val="1F985D5B"/>
    <w:rsid w:val="3CEC7779"/>
    <w:rsid w:val="44762D44"/>
    <w:rsid w:val="4E3E5CD1"/>
    <w:rsid w:val="67D6778B"/>
    <w:rsid w:val="702D289C"/>
    <w:rsid w:val="7A2A2357"/>
    <w:rsid w:val="7A40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NormalCharact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2026-05-28T00:19:05Z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4E86CB06BA6E442291E2A6950B7D30B2</vt:lpwstr>
  </property>
</Properties>
</file>