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</w:rPr>
        <w:t>公安县人民医院</w:t>
      </w:r>
      <w:r>
        <w:rPr>
          <w:rFonts w:hint="eastAsia"/>
          <w:sz w:val="32"/>
          <w:szCs w:val="40"/>
          <w:lang w:val="en-US" w:eastAsia="zh-CN"/>
        </w:rPr>
        <w:t>医学装备采购参数确认表</w:t>
      </w:r>
    </w:p>
    <w:tbl>
      <w:tblPr>
        <w:tblStyle w:val="2"/>
        <w:tblpPr w:leftFromText="180" w:rightFromText="180" w:vertAnchor="text" w:horzAnchor="page" w:tblpX="1804" w:tblpY="69"/>
        <w:tblOverlap w:val="never"/>
        <w:tblW w:w="87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371"/>
        <w:gridCol w:w="1214"/>
        <w:gridCol w:w="720"/>
        <w:gridCol w:w="1276"/>
        <w:gridCol w:w="2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装备名称</w:t>
            </w:r>
          </w:p>
        </w:tc>
        <w:tc>
          <w:tcPr>
            <w:tcW w:w="330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动态心电图分析仪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填表</w:t>
            </w:r>
            <w:r>
              <w:rPr>
                <w:rFonts w:hint="eastAsia" w:ascii="仿宋" w:hAnsi="仿宋" w:eastAsia="仿宋" w:cs="仿宋"/>
                <w:sz w:val="24"/>
              </w:rPr>
              <w:t>日期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wordWrap w:val="0"/>
              <w:spacing w:line="24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2024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申请科室</w:t>
            </w:r>
          </w:p>
        </w:tc>
        <w:tc>
          <w:tcPr>
            <w:tcW w:w="330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医学装备科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采购数量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wordWrap/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9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预算总额</w:t>
            </w:r>
          </w:p>
        </w:tc>
        <w:tc>
          <w:tcPr>
            <w:tcW w:w="137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9.8万元</w:t>
            </w:r>
          </w:p>
        </w:tc>
        <w:tc>
          <w:tcPr>
            <w:tcW w:w="121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质保期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年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交货时间</w:t>
            </w:r>
          </w:p>
        </w:tc>
        <w:tc>
          <w:tcPr>
            <w:tcW w:w="2667" w:type="dxa"/>
            <w:noWrap w:val="0"/>
            <w:vAlign w:val="center"/>
          </w:tcPr>
          <w:p>
            <w:pPr>
              <w:wordWrap/>
              <w:spacing w:line="24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合同签订后</w:t>
            </w:r>
            <w:r>
              <w:rPr>
                <w:rFonts w:hint="eastAsia" w:ascii="仿宋" w:hAnsi="仿宋" w:eastAsia="仿宋" w:cs="仿宋"/>
                <w:sz w:val="20"/>
                <w:szCs w:val="20"/>
                <w:u w:val="single"/>
                <w:lang w:val="en-US" w:eastAsia="zh-CN"/>
              </w:rPr>
              <w:t xml:space="preserve"> 1 0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个工作日内</w:t>
            </w:r>
          </w:p>
        </w:tc>
      </w:tr>
    </w:tbl>
    <w:p>
      <w:pPr>
        <w:widowControl w:val="0"/>
        <w:adjustRightInd/>
        <w:snapToGrid/>
        <w:spacing w:after="0" w:line="360" w:lineRule="auto"/>
        <w:jc w:val="both"/>
        <w:rPr>
          <w:rFonts w:hint="eastAsia" w:ascii="华文中宋" w:hAnsi="华文中宋" w:eastAsia="华文中宋" w:cs="华文中宋"/>
          <w:b w:val="0"/>
          <w:bCs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/>
          <w:sz w:val="28"/>
          <w:szCs w:val="28"/>
        </w:rPr>
        <w:t>一、</w:t>
      </w:r>
      <w:r>
        <w:rPr>
          <w:rFonts w:hint="eastAsia" w:ascii="华文中宋" w:hAnsi="华文中宋" w:eastAsia="华文中宋" w:cs="华文中宋"/>
          <w:b w:val="0"/>
          <w:bCs/>
          <w:sz w:val="28"/>
          <w:szCs w:val="28"/>
          <w:lang w:val="en-US" w:eastAsia="zh-CN"/>
        </w:rPr>
        <w:t>记录器</w:t>
      </w:r>
      <w:r>
        <w:rPr>
          <w:rFonts w:hint="eastAsia" w:ascii="华文中宋" w:hAnsi="华文中宋" w:eastAsia="华文中宋" w:cs="华文中宋"/>
          <w:b w:val="0"/>
          <w:bCs/>
          <w:sz w:val="28"/>
          <w:szCs w:val="28"/>
        </w:rPr>
        <w:t>参数</w:t>
      </w:r>
      <w:r>
        <w:rPr>
          <w:rFonts w:hint="eastAsia" w:ascii="华文中宋" w:hAnsi="华文中宋" w:eastAsia="华文中宋" w:cs="华文中宋"/>
          <w:b w:val="0"/>
          <w:bCs/>
          <w:sz w:val="28"/>
          <w:szCs w:val="28"/>
          <w:lang w:val="en-US" w:eastAsia="zh-CN"/>
        </w:rPr>
        <w:t>要求</w:t>
      </w:r>
    </w:p>
    <w:p>
      <w:pPr>
        <w:widowControl w:val="0"/>
        <w:numPr>
          <w:ilvl w:val="0"/>
          <w:numId w:val="0"/>
        </w:numPr>
        <w:adjustRightInd/>
        <w:snapToGrid/>
        <w:spacing w:after="0" w:afterLines="0" w:line="360" w:lineRule="auto"/>
        <w:jc w:val="left"/>
        <w:rPr>
          <w:rFonts w:hint="eastAsia" w:ascii="宋体" w:hAnsi="宋体" w:eastAsia="宋体" w:cs="宋体"/>
          <w:b w:val="0"/>
          <w:bCs/>
          <w:sz w:val="22"/>
          <w:szCs w:val="22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1、需获得国家药监局《动态心电记录器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eastAsia="zh-CN"/>
        </w:rPr>
        <w:t>》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的医疗器械注册证</w:t>
      </w:r>
      <w:r>
        <w:rPr>
          <w:rFonts w:hint="eastAsia" w:ascii="宋体" w:hAnsi="宋体" w:eastAsia="宋体" w:cs="宋体"/>
          <w:b w:val="0"/>
          <w:bCs/>
          <w:sz w:val="22"/>
          <w:szCs w:val="22"/>
        </w:rPr>
        <w:t>，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并</w:t>
      </w:r>
      <w:r>
        <w:rPr>
          <w:rFonts w:hint="eastAsia" w:ascii="宋体" w:hAnsi="宋体" w:eastAsia="宋体" w:cs="宋体"/>
          <w:b w:val="0"/>
          <w:bCs/>
          <w:sz w:val="22"/>
          <w:szCs w:val="22"/>
        </w:rPr>
        <w:t>获得欧盟CE认证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eastAsia="zh-CN"/>
        </w:rPr>
        <w:t>、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ISO13485质量体系认证</w:t>
      </w:r>
      <w:r>
        <w:rPr>
          <w:rFonts w:hint="eastAsia" w:ascii="宋体" w:hAnsi="宋体" w:eastAsia="宋体" w:cs="宋体"/>
          <w:b w:val="0"/>
          <w:bCs/>
          <w:sz w:val="22"/>
          <w:szCs w:val="22"/>
        </w:rPr>
        <w:t>。</w:t>
      </w:r>
    </w:p>
    <w:p>
      <w:pPr>
        <w:numPr>
          <w:ilvl w:val="0"/>
          <w:numId w:val="0"/>
        </w:numPr>
        <w:spacing w:line="288" w:lineRule="auto"/>
        <w:jc w:val="left"/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/>
          <w:sz w:val="22"/>
          <w:szCs w:val="22"/>
        </w:rPr>
        <w:t xml:space="preserve"> 具备省级质量技术监督局颁发的计量器具型式批准证书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eastAsia="zh-CN"/>
        </w:rPr>
        <w:t>。</w:t>
      </w:r>
    </w:p>
    <w:p>
      <w:pPr>
        <w:widowControl w:val="0"/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b w:val="0"/>
          <w:bCs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/>
          <w:szCs w:val="21"/>
        </w:rPr>
        <w:t>记录器采用固化式闪存，存储和回放数据速度更快，不易中病毒。</w:t>
      </w:r>
    </w:p>
    <w:p>
      <w:pPr>
        <w:widowControl w:val="0"/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bCs/>
          <w:szCs w:val="21"/>
        </w:rPr>
        <w:t>普通心电采集4096点每秒采样率。</w:t>
      </w:r>
    </w:p>
    <w:p>
      <w:pPr>
        <w:widowControl w:val="0"/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/>
          <w:szCs w:val="21"/>
        </w:rPr>
        <w:t xml:space="preserve"> 3导12导联根据导联线自动识别。</w:t>
      </w:r>
    </w:p>
    <w:p>
      <w:pPr>
        <w:widowControl w:val="0"/>
        <w:numPr>
          <w:ilvl w:val="0"/>
          <w:numId w:val="0"/>
        </w:numPr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6、</w:t>
      </w:r>
      <w:r>
        <w:rPr>
          <w:rFonts w:hint="eastAsia" w:ascii="宋体" w:hAnsi="宋体" w:eastAsia="宋体" w:cs="宋体"/>
          <w:b w:val="0"/>
          <w:bCs/>
          <w:szCs w:val="21"/>
        </w:rPr>
        <w:t xml:space="preserve"> 三通道支持最多7天记录、十二通道支持长达3天记录。</w:t>
      </w:r>
    </w:p>
    <w:p>
      <w:pPr>
        <w:widowControl w:val="0"/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b w:val="0"/>
          <w:bCs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</w:rPr>
        <w:t xml:space="preserve"> </w:t>
      </w: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7、使用</w:t>
      </w:r>
      <w:r>
        <w:rPr>
          <w:rFonts w:hint="eastAsia" w:ascii="宋体" w:hAnsi="宋体" w:eastAsia="宋体" w:cs="宋体"/>
          <w:b w:val="0"/>
          <w:bCs/>
          <w:szCs w:val="21"/>
        </w:rPr>
        <w:t>1节7号电池</w:t>
      </w: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供电</w:t>
      </w:r>
      <w:r>
        <w:rPr>
          <w:rFonts w:hint="eastAsia" w:ascii="宋体" w:hAnsi="宋体" w:eastAsia="宋体" w:cs="宋体"/>
          <w:b w:val="0"/>
          <w:bCs/>
          <w:szCs w:val="21"/>
        </w:rPr>
        <w:t>。</w:t>
      </w:r>
    </w:p>
    <w:p>
      <w:pPr>
        <w:widowControl w:val="0"/>
        <w:adjustRightInd/>
        <w:snapToGrid/>
        <w:spacing w:after="0" w:line="360" w:lineRule="auto"/>
        <w:jc w:val="both"/>
        <w:rPr>
          <w:rFonts w:hint="eastAsia" w:ascii="宋体" w:hAnsi="宋体" w:eastAsia="宋体" w:cs="宋体"/>
          <w:b w:val="0"/>
          <w:bCs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Cs w:val="21"/>
        </w:rPr>
        <w:t xml:space="preserve"> </w:t>
      </w: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8、具备</w:t>
      </w:r>
      <w:r>
        <w:rPr>
          <w:rFonts w:hint="eastAsia" w:ascii="宋体" w:hAnsi="宋体" w:eastAsia="宋体" w:cs="宋体"/>
          <w:b w:val="0"/>
          <w:bCs/>
          <w:szCs w:val="21"/>
        </w:rPr>
        <w:t>特殊事件按钮</w:t>
      </w:r>
      <w:r>
        <w:rPr>
          <w:rFonts w:hint="eastAsia" w:ascii="宋体" w:hAnsi="宋体" w:eastAsia="宋体" w:cs="宋体"/>
          <w:b w:val="0"/>
          <w:bCs/>
          <w:szCs w:val="21"/>
          <w:lang w:eastAsia="zh-CN"/>
        </w:rPr>
        <w:t>。</w:t>
      </w:r>
    </w:p>
    <w:p>
      <w:pPr>
        <w:spacing w:line="360" w:lineRule="auto"/>
        <w:rPr>
          <w:rFonts w:hint="eastAsia" w:ascii="华文中宋" w:hAnsi="华文中宋" w:eastAsia="华文中宋" w:cs="华文中宋"/>
          <w:b w:val="0"/>
          <w:bCs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/>
          <w:sz w:val="28"/>
          <w:szCs w:val="28"/>
          <w:lang w:eastAsia="zh-CN"/>
        </w:rPr>
        <w:t>二</w:t>
      </w:r>
      <w:r>
        <w:rPr>
          <w:rFonts w:hint="eastAsia" w:ascii="华文中宋" w:hAnsi="华文中宋" w:eastAsia="华文中宋" w:cs="华文中宋"/>
          <w:b w:val="0"/>
          <w:bCs/>
          <w:sz w:val="28"/>
          <w:szCs w:val="28"/>
        </w:rPr>
        <w:t>、</w:t>
      </w:r>
      <w:r>
        <w:rPr>
          <w:rFonts w:hint="eastAsia" w:ascii="华文中宋" w:hAnsi="华文中宋" w:eastAsia="华文中宋" w:cs="华文中宋"/>
          <w:b w:val="0"/>
          <w:bCs/>
          <w:sz w:val="28"/>
          <w:szCs w:val="28"/>
          <w:lang w:val="en-US" w:eastAsia="zh-CN"/>
        </w:rPr>
        <w:t>分析软件</w:t>
      </w:r>
      <w:r>
        <w:rPr>
          <w:rFonts w:hint="eastAsia" w:ascii="华文中宋" w:hAnsi="华文中宋" w:eastAsia="华文中宋" w:cs="华文中宋"/>
          <w:b w:val="0"/>
          <w:bCs/>
          <w:sz w:val="28"/>
          <w:szCs w:val="28"/>
        </w:rPr>
        <w:t>参数</w:t>
      </w:r>
      <w:r>
        <w:rPr>
          <w:rFonts w:hint="eastAsia" w:ascii="华文中宋" w:hAnsi="华文中宋" w:eastAsia="华文中宋" w:cs="华文中宋"/>
          <w:b w:val="0"/>
          <w:bCs/>
          <w:sz w:val="28"/>
          <w:szCs w:val="28"/>
          <w:lang w:val="en-US" w:eastAsia="zh-CN"/>
        </w:rPr>
        <w:t>要求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/>
          <w:b w:val="0"/>
          <w:bCs/>
        </w:rPr>
        <w:t>1.动态心电分析软件应具有药监局颁发的独立的</w:t>
      </w:r>
      <w:r>
        <w:rPr>
          <w:rFonts w:hint="eastAsia"/>
          <w:b w:val="0"/>
          <w:bCs/>
          <w:lang w:eastAsia="zh-CN"/>
        </w:rPr>
        <w:t>《</w:t>
      </w:r>
      <w:r>
        <w:rPr>
          <w:rFonts w:hint="eastAsia"/>
          <w:b w:val="0"/>
          <w:bCs/>
        </w:rPr>
        <w:t>动态心电</w:t>
      </w:r>
      <w:r>
        <w:rPr>
          <w:rFonts w:hint="eastAsia"/>
          <w:b w:val="0"/>
          <w:bCs/>
          <w:lang w:val="en-US" w:eastAsia="zh-CN"/>
        </w:rPr>
        <w:t>分析</w:t>
      </w:r>
      <w:r>
        <w:rPr>
          <w:rFonts w:hint="eastAsia"/>
          <w:b w:val="0"/>
          <w:bCs/>
        </w:rPr>
        <w:t>软件</w:t>
      </w:r>
      <w:r>
        <w:rPr>
          <w:rFonts w:hint="eastAsia"/>
          <w:b w:val="0"/>
          <w:bCs/>
          <w:lang w:eastAsia="zh-CN"/>
        </w:rPr>
        <w:t>》</w:t>
      </w:r>
      <w:r>
        <w:rPr>
          <w:rFonts w:hint="eastAsia"/>
          <w:b w:val="0"/>
          <w:bCs/>
        </w:rPr>
        <w:t>注册证书，并具有相关软件著作权证书，以证实具备相应软件知识版权。</w:t>
      </w:r>
    </w:p>
    <w:p>
      <w:pPr>
        <w:spacing w:line="360" w:lineRule="auto"/>
        <w:rPr>
          <w:rFonts w:hint="eastAsia"/>
          <w:b w:val="0"/>
          <w:bCs/>
          <w:szCs w:val="21"/>
        </w:rPr>
      </w:pPr>
      <w:r>
        <w:rPr>
          <w:rFonts w:hint="eastAsia"/>
          <w:b w:val="0"/>
          <w:bCs/>
          <w:lang w:val="en-US" w:eastAsia="zh-CN"/>
        </w:rPr>
        <w:t>2</w:t>
      </w:r>
      <w:r>
        <w:rPr>
          <w:rFonts w:hint="eastAsia"/>
          <w:b w:val="0"/>
          <w:bCs/>
        </w:rPr>
        <w:t>. 最新的</w:t>
      </w:r>
      <w:r>
        <w:rPr>
          <w:rFonts w:hint="eastAsia"/>
          <w:b w:val="0"/>
          <w:bCs/>
          <w:szCs w:val="21"/>
        </w:rPr>
        <w:t>连续心率减速力(DRs)分析技术:心梗患者死亡危险预测指标进一步研究</w:t>
      </w:r>
      <w:r>
        <w:rPr>
          <w:rFonts w:hint="eastAsia"/>
          <w:b w:val="0"/>
          <w:bCs/>
          <w:szCs w:val="21"/>
          <w:lang w:eastAsia="zh-CN"/>
        </w:rPr>
        <w:t>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  <w:lang w:val="en-US" w:eastAsia="zh-CN"/>
        </w:rPr>
        <w:t>3</w:t>
      </w:r>
      <w:r>
        <w:rPr>
          <w:rFonts w:hint="eastAsia"/>
          <w:b w:val="0"/>
          <w:bCs/>
        </w:rPr>
        <w:t>. 可打印彩色心电图报告，并具有多种报告模板可选。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eastAsia="宋体"/>
          <w:b w:val="0"/>
          <w:bCs/>
          <w:lang w:val="en-US" w:eastAsia="zh-CN"/>
        </w:rPr>
        <w:t>4</w:t>
      </w:r>
      <w:r>
        <w:rPr>
          <w:rFonts w:hint="eastAsia"/>
          <w:b w:val="0"/>
          <w:bCs/>
        </w:rPr>
        <w:t>. 可读入同品牌动态血压数据，形成心电、血压对应报告。</w:t>
      </w:r>
      <w:r>
        <w:rPr>
          <w:rFonts w:hint="eastAsia"/>
          <w:b w:val="0"/>
          <w:bCs/>
          <w:lang w:val="en-US" w:eastAsia="zh-CN"/>
        </w:rPr>
        <w:t>5、</w:t>
      </w:r>
      <w:r>
        <w:rPr>
          <w:rFonts w:hint="eastAsia"/>
          <w:b w:val="0"/>
          <w:bCs/>
        </w:rPr>
        <w:t xml:space="preserve"> 支持首页自定义报告抬头，医院可自行设计各自抬头。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6、</w:t>
      </w:r>
      <w:r>
        <w:rPr>
          <w:rFonts w:hint="eastAsia"/>
          <w:b w:val="0"/>
          <w:bCs/>
        </w:rPr>
        <w:t xml:space="preserve"> 支持卫星Holter系统，可在超大型医院建立卫星分析中心，与社区、分院进行互联并接收全信息HOLTER数据进行诊断，也可与超远程的跨省市医院进行互联分析及会诊。</w:t>
      </w: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7、</w:t>
      </w:r>
      <w:r>
        <w:rPr>
          <w:rFonts w:hint="eastAsia"/>
          <w:b w:val="0"/>
          <w:bCs/>
        </w:rPr>
        <w:t xml:space="preserve"> 具备12导联ST段三维趋势图分析功能。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8</w:t>
      </w:r>
      <w:r>
        <w:rPr>
          <w:rFonts w:hint="eastAsia"/>
          <w:b w:val="0"/>
          <w:bCs/>
          <w:lang w:val="en-US" w:eastAsia="zh-CN"/>
        </w:rPr>
        <w:t>、</w:t>
      </w:r>
      <w:r>
        <w:rPr>
          <w:rFonts w:hint="eastAsia"/>
          <w:b w:val="0"/>
          <w:bCs/>
        </w:rPr>
        <w:t xml:space="preserve"> 时间散点图无极缩放功能及逆向分析功能：具有无限放大功能，且可在时间散点图上选择相应时间，使用逆向技术对原始波形进行查看。</w:t>
      </w:r>
    </w:p>
    <w:p>
      <w:pPr>
        <w:spacing w:line="360" w:lineRule="auto"/>
        <w:rPr>
          <w:rFonts w:hint="eastAsia"/>
          <w:b w:val="0"/>
          <w:bCs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9</w:t>
      </w:r>
      <w:r>
        <w:rPr>
          <w:rFonts w:hint="eastAsia"/>
          <w:b w:val="0"/>
          <w:bCs/>
          <w:lang w:val="en-US" w:eastAsia="zh-CN"/>
        </w:rPr>
        <w:t>、</w:t>
      </w:r>
      <w:r>
        <w:rPr>
          <w:rFonts w:hint="eastAsia"/>
          <w:b w:val="0"/>
          <w:bCs/>
        </w:rPr>
        <w:t>Lorenz散点图逆向分析功能：可在散点图上选择相应点，进行原始波形的查看</w:t>
      </w:r>
      <w:r>
        <w:rPr>
          <w:rFonts w:hint="eastAsia"/>
          <w:b w:val="0"/>
          <w:bCs/>
          <w:lang w:eastAsia="zh-CN"/>
        </w:rPr>
        <w:t>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0、具有</w:t>
      </w:r>
      <w:r>
        <w:rPr>
          <w:rFonts w:hint="eastAsia"/>
          <w:b w:val="0"/>
          <w:bCs/>
        </w:rPr>
        <w:t>高级心率变异分析及药物评价模块。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1、可进行</w:t>
      </w:r>
      <w:r>
        <w:rPr>
          <w:rFonts w:hint="eastAsia"/>
          <w:b w:val="0"/>
          <w:bCs/>
        </w:rPr>
        <w:t>晚电位及向量心电图分析。</w:t>
      </w:r>
    </w:p>
    <w:p>
      <w:pPr>
        <w:spacing w:line="360" w:lineRule="auto"/>
        <w:rPr>
          <w:rFonts w:hint="eastAsia"/>
          <w:b w:val="0"/>
          <w:bCs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/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2、</w:t>
      </w:r>
      <w:r>
        <w:rPr>
          <w:rFonts w:hint="eastAsia"/>
          <w:b w:val="0"/>
          <w:bCs/>
        </w:rPr>
        <w:t xml:space="preserve"> 散点图面积比率分层编辑功能：可通过设置面积比率的范围，对散点图进行进行分层查看显示</w:t>
      </w:r>
      <w:r>
        <w:rPr>
          <w:rFonts w:hint="eastAsia"/>
          <w:b w:val="0"/>
          <w:bCs/>
          <w:lang w:eastAsia="zh-CN"/>
        </w:rPr>
        <w:t>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  <w:lang w:val="en-US" w:eastAsia="zh-CN"/>
        </w:rPr>
        <w:t>13、</w:t>
      </w:r>
      <w:r>
        <w:rPr>
          <w:rFonts w:hint="eastAsia"/>
          <w:b w:val="0"/>
          <w:bCs/>
        </w:rPr>
        <w:t xml:space="preserve"> T波变异度分析：可对任何时段的心电数据进行T波变异度分析。。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1</w:t>
      </w:r>
      <w:r>
        <w:rPr>
          <w:rFonts w:hint="eastAsia"/>
          <w:b w:val="0"/>
          <w:bCs/>
          <w:lang w:val="en-US" w:eastAsia="zh-CN"/>
        </w:rPr>
        <w:t>4、</w:t>
      </w:r>
      <w:r>
        <w:rPr>
          <w:rFonts w:hint="eastAsia"/>
          <w:b w:val="0"/>
          <w:bCs/>
        </w:rPr>
        <w:t>室性逸搏分析功能：将室性异常搏动做出联律间期柱状图，根据时间关系加以区分。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  <w:lang w:val="en-US" w:eastAsia="zh-CN"/>
        </w:rPr>
        <w:t>15、</w:t>
      </w:r>
      <w:r>
        <w:rPr>
          <w:rFonts w:hint="eastAsia"/>
          <w:b w:val="0"/>
          <w:bCs/>
        </w:rPr>
        <w:t>频谱心电功能，快速进行冠心病定位诊断。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  <w:lang w:val="en-US" w:eastAsia="zh-CN"/>
        </w:rPr>
        <w:t>16、</w:t>
      </w:r>
      <w:r>
        <w:rPr>
          <w:rFonts w:hint="eastAsia"/>
          <w:b w:val="0"/>
          <w:bCs/>
        </w:rPr>
        <w:t>心率震荡（VE Chaos，HRT）分析功能：HRT是新发现的一个强有力的心梗患者死亡危险预测指标，不仅具有独立性，还与LVEF具有协同性。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17、</w:t>
      </w:r>
      <w:r>
        <w:rPr>
          <w:rFonts w:hint="eastAsia"/>
          <w:b w:val="0"/>
          <w:bCs/>
        </w:rPr>
        <w:t xml:space="preserve"> 12导联ST段三维趋势图，使观察心肌缺血发生部位更加直观。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  <w:lang w:val="en-US" w:eastAsia="zh-CN"/>
        </w:rPr>
        <w:t>18、</w:t>
      </w:r>
      <w:r>
        <w:rPr>
          <w:rFonts w:hint="eastAsia"/>
          <w:b w:val="0"/>
          <w:bCs/>
        </w:rPr>
        <w:t>高性能的起搏器分析功能，适合VVI、AAI、DDD等多种类型起搏器。自动分析起搏失败、感知失败，房性起搏、房室顺序起搏、室性起搏、室性融合波等。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  <w:lang w:val="en-US" w:eastAsia="zh-CN"/>
        </w:rPr>
        <w:t>19、</w:t>
      </w:r>
      <w:r>
        <w:rPr>
          <w:rFonts w:hint="eastAsia"/>
          <w:b w:val="0"/>
          <w:bCs/>
        </w:rPr>
        <w:t>强大的数据库管理功能，方便以多种条件进行病例查询和检索。具有光盘移动硬盘输入输出功能。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20、</w:t>
      </w:r>
      <w:r>
        <w:rPr>
          <w:rFonts w:hint="eastAsia"/>
          <w:b w:val="0"/>
          <w:bCs/>
        </w:rPr>
        <w:t xml:space="preserve"> 具有动画心电教学系统，针对常见心电术语方便学习与教学</w:t>
      </w:r>
      <w:r>
        <w:rPr>
          <w:rFonts w:hint="eastAsia"/>
          <w:b w:val="0"/>
          <w:bCs/>
          <w:color w:val="000000"/>
        </w:rPr>
        <w:t>。</w:t>
      </w:r>
    </w:p>
    <w:p>
      <w:pPr>
        <w:spacing w:line="360" w:lineRule="auto"/>
        <w:rPr>
          <w:rFonts w:hint="eastAsia"/>
          <w:b w:val="0"/>
          <w:bCs/>
          <w:color w:val="000000"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</w:rPr>
        <w:t>★</w:t>
      </w: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21</w:t>
      </w:r>
      <w:r>
        <w:rPr>
          <w:rFonts w:hint="eastAsia"/>
          <w:b w:val="0"/>
          <w:bCs/>
          <w:color w:val="000000"/>
        </w:rPr>
        <w:t>、具有三维立体散点图功能，可对三维立体散点图任意角度旋转、并且能够利用三维散点图进行编辑分析。</w:t>
      </w:r>
    </w:p>
    <w:p>
      <w:pPr>
        <w:numPr>
          <w:ilvl w:val="0"/>
          <w:numId w:val="1"/>
        </w:numPr>
        <w:spacing w:line="360" w:lineRule="auto"/>
        <w:rPr>
          <w:rFonts w:hint="eastAsia"/>
          <w:b w:val="0"/>
          <w:bCs/>
        </w:rPr>
      </w:pPr>
      <w:r>
        <w:rPr>
          <w:rFonts w:hint="eastAsia"/>
          <w:b w:val="0"/>
          <w:bCs/>
        </w:rPr>
        <w:t>具备先进的人工智能(AI)分析引擎，快速高效自动识别各种疑难HOLTER病例。</w:t>
      </w:r>
    </w:p>
    <w:p>
      <w:pPr>
        <w:spacing w:line="360" w:lineRule="auto"/>
        <w:rPr>
          <w:rFonts w:hint="eastAsia"/>
          <w:b w:val="0"/>
          <w:bCs/>
        </w:rPr>
      </w:pPr>
      <w:r>
        <w:rPr>
          <w:rFonts w:hint="eastAsia" w:ascii="宋体" w:hAnsi="宋体" w:eastAsia="宋体" w:cs="宋体"/>
          <w:b w:val="0"/>
          <w:bCs/>
          <w:sz w:val="22"/>
          <w:szCs w:val="22"/>
          <w:lang w:val="en-US" w:eastAsia="zh-CN"/>
        </w:rPr>
        <w:t>23</w:t>
      </w:r>
      <w:r>
        <w:rPr>
          <w:rFonts w:hint="eastAsia"/>
          <w:b w:val="0"/>
          <w:bCs/>
        </w:rPr>
        <w:t>.  具备</w:t>
      </w:r>
      <w:r>
        <w:rPr>
          <w:rFonts w:hint="eastAsia"/>
          <w:b w:val="0"/>
          <w:bCs/>
          <w:sz w:val="21"/>
        </w:rPr>
        <w:t>新生儿波形的人工智能识别算法。</w:t>
      </w:r>
    </w:p>
    <w:tbl>
      <w:tblPr>
        <w:tblStyle w:val="2"/>
        <w:tblpPr w:leftFromText="180" w:rightFromText="180" w:vertAnchor="page" w:horzAnchor="page" w:tblpX="1920" w:tblpY="9483"/>
        <w:tblOverlap w:val="never"/>
        <w:tblW w:w="87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1"/>
        <w:gridCol w:w="4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4371" w:type="dxa"/>
            <w:noWrap w:val="0"/>
            <w:vAlign w:val="center"/>
          </w:tcPr>
          <w:p>
            <w:pPr>
              <w:wordWrap w:val="0"/>
              <w:spacing w:line="240" w:lineRule="auto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申请科室：</w:t>
            </w:r>
          </w:p>
        </w:tc>
        <w:tc>
          <w:tcPr>
            <w:tcW w:w="4372" w:type="dxa"/>
            <w:noWrap w:val="0"/>
            <w:vAlign w:val="center"/>
          </w:tcPr>
          <w:p>
            <w:pPr>
              <w:wordWrap w:val="0"/>
              <w:spacing w:line="240" w:lineRule="auto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医学装备科：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743" w:type="dxa"/>
            <w:gridSpan w:val="2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装备科分管院领导：</w:t>
            </w:r>
          </w:p>
        </w:tc>
      </w:tr>
    </w:tbl>
    <w:p>
      <w:pPr>
        <w:spacing w:line="360" w:lineRule="auto"/>
        <w:rPr>
          <w:rFonts w:hint="eastAsia"/>
          <w:b/>
          <w:bCs w:val="0"/>
          <w:color w:val="auto"/>
          <w:szCs w:val="21"/>
          <w:lang w:val="en-US" w:eastAsia="zh-CN"/>
        </w:rPr>
      </w:pPr>
    </w:p>
    <w:p>
      <w:pPr>
        <w:pStyle w:val="4"/>
        <w:spacing w:line="360" w:lineRule="auto"/>
        <w:ind w:firstLine="0" w:firstLineChars="0"/>
        <w:jc w:val="left"/>
        <w:rPr>
          <w:rFonts w:ascii="宋体" w:hAnsi="宋体"/>
          <w:color w:val="FF0000"/>
          <w:spacing w:val="2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46CD42"/>
    <w:multiLevelType w:val="singleLevel"/>
    <w:tmpl w:val="F046CD42"/>
    <w:lvl w:ilvl="0" w:tentative="0">
      <w:start w:val="2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67F46"/>
    <w:rsid w:val="4DA67F46"/>
    <w:rsid w:val="563209A1"/>
    <w:rsid w:val="5A5C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2024-06-13T00:36:00Z</dcterms:created>
  <dc:creator>现实</dc:creator>
  <cp:lastModifiedBy>现实</cp:lastModifiedBy>
  <dcterms:modified xsi:type="dcterms:W3CDTF">2024-06-13T02:25:42Z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