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2023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供应商所提供产品的生产日期应在中标日期3个月之内，并在合同签订10个工作日内将货物送到指定地址</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lang w:eastAsia="zh-CN"/>
              </w:rPr>
              <w:t>质保期、</w:t>
            </w: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验收合格后保修</w:t>
            </w:r>
            <w:r>
              <w:rPr>
                <w:rFonts w:hint="eastAsia" w:ascii="仿宋_GB2312" w:hAnsi="仿宋_GB2312" w:eastAsia="仿宋_GB2312" w:cs="仿宋_GB2312"/>
                <w:color w:val="auto"/>
                <w:sz w:val="24"/>
                <w:szCs w:val="24"/>
                <w:highlight w:val="none"/>
                <w:lang w:val="en-US" w:eastAsia="zh-CN"/>
              </w:rPr>
              <w:t>2</w:t>
            </w:r>
            <w:r>
              <w:rPr>
                <w:rFonts w:hint="eastAsia" w:ascii="仿宋_GB2312" w:hAnsi="仿宋_GB2312" w:eastAsia="仿宋_GB2312" w:cs="仿宋_GB2312"/>
                <w:color w:val="auto"/>
                <w:sz w:val="24"/>
                <w:szCs w:val="24"/>
                <w:highlight w:val="none"/>
                <w:lang w:eastAsia="zh-CN"/>
              </w:rPr>
              <w:t>年，终身维护</w:t>
            </w:r>
          </w:p>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验收合格后首付</w:t>
            </w:r>
            <w:r>
              <w:rPr>
                <w:rFonts w:hint="eastAsia" w:ascii="仿宋_GB2312" w:hAnsi="仿宋_GB2312" w:eastAsia="仿宋_GB2312" w:cs="仿宋_GB2312"/>
                <w:color w:val="auto"/>
                <w:sz w:val="24"/>
                <w:szCs w:val="24"/>
                <w:highlight w:val="none"/>
                <w:lang w:val="en-US" w:eastAsia="zh-CN"/>
              </w:rPr>
              <w:t>50%，合同期满一年后付30%，余款满两年后付清。</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CC587B"/>
    <w:rsid w:val="1C9A338F"/>
    <w:rsid w:val="53880A2D"/>
    <w:rsid w:val="71CC5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2024-09-24T01:00:00Z</dcterms:created>
  <dc:creator>现实</dc:creator>
  <cp:lastModifiedBy>现实</cp:lastModifiedBy>
  <cp:lastPrinted>2024-10-12T01:44:04Z</cp:lastPrinted>
  <dcterms:modified xsi:type="dcterms:W3CDTF">2024-10-12T01:46:42Z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