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4"/>
        <w:tblW w:w="9495" w:type="dxa"/>
        <w:tblLayout w:type="fixed"/>
        <w:tblLook w:val="04A0" w:firstRow="1" w:lastRow="0" w:firstColumn="1" w:lastColumn="0" w:noHBand="0" w:noVBand="1"/>
      </w:tblPr>
      <w:tblGrid>
        <w:gridCol w:w="463"/>
        <w:gridCol w:w="1119"/>
        <w:gridCol w:w="4046"/>
        <w:gridCol w:w="402"/>
        <w:gridCol w:w="1007"/>
        <w:gridCol w:w="769"/>
        <w:gridCol w:w="889"/>
        <w:gridCol w:w="800"/>
      </w:tblGrid>
      <w:tr w:rsidR="002F7CDA" w14:paraId="6ADBC11B" w14:textId="77777777" w:rsidTr="0091766A">
        <w:trPr>
          <w:trHeight w:val="636"/>
        </w:trPr>
        <w:tc>
          <w:tcPr>
            <w:tcW w:w="463" w:type="dxa"/>
          </w:tcPr>
          <w:p w14:paraId="05C5FFEC" w14:textId="77777777" w:rsidR="002F7CDA" w:rsidRDefault="002F7CDA" w:rsidP="0091766A">
            <w:pPr>
              <w:jc w:val="center"/>
              <w:outlineLvl w:val="1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1119" w:type="dxa"/>
          </w:tcPr>
          <w:p w14:paraId="17F7AEF8" w14:textId="77777777" w:rsidR="002F7CDA" w:rsidRDefault="002F7CDA" w:rsidP="0091766A">
            <w:pPr>
              <w:jc w:val="center"/>
              <w:outlineLvl w:val="1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1"/>
                <w:szCs w:val="21"/>
              </w:rPr>
              <w:t>名称</w:t>
            </w:r>
          </w:p>
        </w:tc>
        <w:tc>
          <w:tcPr>
            <w:tcW w:w="4046" w:type="dxa"/>
          </w:tcPr>
          <w:p w14:paraId="14001658" w14:textId="77777777" w:rsidR="002F7CDA" w:rsidRDefault="002F7CDA" w:rsidP="0091766A">
            <w:pPr>
              <w:jc w:val="center"/>
              <w:outlineLvl w:val="1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1"/>
                <w:szCs w:val="21"/>
              </w:rPr>
              <w:t>规格型号</w:t>
            </w:r>
          </w:p>
        </w:tc>
        <w:tc>
          <w:tcPr>
            <w:tcW w:w="402" w:type="dxa"/>
          </w:tcPr>
          <w:p w14:paraId="6265F4ED" w14:textId="77777777" w:rsidR="002F7CDA" w:rsidRDefault="002F7CDA" w:rsidP="0091766A">
            <w:pPr>
              <w:jc w:val="center"/>
              <w:outlineLvl w:val="1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1"/>
                <w:szCs w:val="21"/>
              </w:rPr>
              <w:t>单位</w:t>
            </w:r>
          </w:p>
        </w:tc>
        <w:tc>
          <w:tcPr>
            <w:tcW w:w="1007" w:type="dxa"/>
          </w:tcPr>
          <w:p w14:paraId="7C720275" w14:textId="77777777" w:rsidR="002F7CDA" w:rsidRDefault="002F7CDA" w:rsidP="0091766A">
            <w:pPr>
              <w:jc w:val="center"/>
              <w:outlineLvl w:val="1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1"/>
                <w:szCs w:val="21"/>
              </w:rPr>
              <w:t>工程量</w:t>
            </w:r>
          </w:p>
        </w:tc>
        <w:tc>
          <w:tcPr>
            <w:tcW w:w="769" w:type="dxa"/>
          </w:tcPr>
          <w:p w14:paraId="3CD544F4" w14:textId="77777777" w:rsidR="002F7CDA" w:rsidRDefault="002F7CDA" w:rsidP="0091766A">
            <w:pPr>
              <w:jc w:val="center"/>
              <w:outlineLvl w:val="1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1"/>
                <w:szCs w:val="21"/>
              </w:rPr>
              <w:t>单价</w:t>
            </w:r>
          </w:p>
        </w:tc>
        <w:tc>
          <w:tcPr>
            <w:tcW w:w="889" w:type="dxa"/>
          </w:tcPr>
          <w:p w14:paraId="5CC3279F" w14:textId="77777777" w:rsidR="002F7CDA" w:rsidRDefault="002F7CDA" w:rsidP="0091766A">
            <w:pPr>
              <w:jc w:val="center"/>
              <w:outlineLvl w:val="1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1"/>
                <w:szCs w:val="21"/>
              </w:rPr>
              <w:t>小计</w:t>
            </w:r>
          </w:p>
        </w:tc>
        <w:tc>
          <w:tcPr>
            <w:tcW w:w="800" w:type="dxa"/>
          </w:tcPr>
          <w:p w14:paraId="45D3D694" w14:textId="77777777" w:rsidR="002F7CDA" w:rsidRDefault="002F7CDA" w:rsidP="0091766A">
            <w:pPr>
              <w:jc w:val="center"/>
              <w:outlineLvl w:val="1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1"/>
                <w:szCs w:val="21"/>
              </w:rPr>
              <w:t>备注</w:t>
            </w:r>
          </w:p>
        </w:tc>
      </w:tr>
      <w:tr w:rsidR="002F7CDA" w14:paraId="5B7D449B" w14:textId="77777777" w:rsidTr="0091766A">
        <w:trPr>
          <w:trHeight w:val="591"/>
        </w:trPr>
        <w:tc>
          <w:tcPr>
            <w:tcW w:w="463" w:type="dxa"/>
          </w:tcPr>
          <w:p w14:paraId="61992340" w14:textId="10805F30" w:rsidR="002F7CDA" w:rsidRDefault="00CD1EDF" w:rsidP="0091766A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</w:t>
            </w:r>
          </w:p>
        </w:tc>
        <w:tc>
          <w:tcPr>
            <w:tcW w:w="1119" w:type="dxa"/>
          </w:tcPr>
          <w:p w14:paraId="4AEA3C3F" w14:textId="30E0AC34" w:rsidR="002F7CDA" w:rsidRDefault="00F311CE" w:rsidP="0091766A">
            <w:pPr>
              <w:spacing w:line="300" w:lineRule="auto"/>
              <w:rPr>
                <w:rStyle w:val="NormalCharacter"/>
                <w:rFonts w:ascii="宋体" w:hAnsi="宋体" w:cs="宋体"/>
                <w:color w:val="000000" w:themeColor="text1"/>
                <w:szCs w:val="21"/>
              </w:rPr>
            </w:pPr>
            <w:r w:rsidRPr="00F311CE">
              <w:rPr>
                <w:rStyle w:val="NormalCharacter"/>
                <w:rFonts w:ascii="宋体" w:hAnsi="宋体" w:cs="宋体" w:hint="eastAsia"/>
                <w:color w:val="000000" w:themeColor="text1"/>
                <w:szCs w:val="21"/>
              </w:rPr>
              <w:t>活度计</w:t>
            </w:r>
          </w:p>
        </w:tc>
        <w:tc>
          <w:tcPr>
            <w:tcW w:w="4046" w:type="dxa"/>
          </w:tcPr>
          <w:p w14:paraId="697F80C3" w14:textId="77777777" w:rsidR="00A849E2" w:rsidRPr="00A849E2" w:rsidRDefault="00A849E2" w:rsidP="00A849E2">
            <w:pPr>
              <w:widowControl/>
              <w:snapToGrid w:val="0"/>
              <w:contextualSpacing/>
              <w:textAlignment w:val="center"/>
              <w:rPr>
                <w:rFonts w:ascii="宋体" w:hAnsi="宋体" w:cs="宋体"/>
                <w:szCs w:val="21"/>
                <w:lang w:bidi="ar"/>
              </w:rPr>
            </w:pPr>
            <w:r w:rsidRPr="00A849E2">
              <w:rPr>
                <w:rFonts w:ascii="宋体" w:hAnsi="宋体" w:cs="宋体"/>
                <w:szCs w:val="21"/>
                <w:lang w:bidi="ar"/>
              </w:rPr>
              <w:t>1、 能量范围 25Kev以上的Χ、γ及其1Mev以上的β核素。</w:t>
            </w:r>
          </w:p>
          <w:p w14:paraId="5B7BB478" w14:textId="77777777" w:rsidR="00A849E2" w:rsidRPr="00A849E2" w:rsidRDefault="00A849E2" w:rsidP="00A849E2">
            <w:pPr>
              <w:widowControl/>
              <w:snapToGrid w:val="0"/>
              <w:contextualSpacing/>
              <w:textAlignment w:val="center"/>
              <w:rPr>
                <w:rFonts w:ascii="宋体" w:hAnsi="宋体" w:cs="宋体"/>
                <w:szCs w:val="21"/>
                <w:lang w:bidi="ar"/>
              </w:rPr>
            </w:pPr>
            <w:r w:rsidRPr="00A849E2">
              <w:rPr>
                <w:rFonts w:ascii="宋体" w:hAnsi="宋体" w:cs="宋体"/>
                <w:szCs w:val="21"/>
                <w:lang w:bidi="ar"/>
              </w:rPr>
              <w:t>2、量程范围 1μCi—10Ci（99mTc）。</w:t>
            </w:r>
          </w:p>
          <w:p w14:paraId="33C7548F" w14:textId="77777777" w:rsidR="00A849E2" w:rsidRPr="00A849E2" w:rsidRDefault="00A849E2" w:rsidP="00A849E2">
            <w:pPr>
              <w:widowControl/>
              <w:snapToGrid w:val="0"/>
              <w:contextualSpacing/>
              <w:textAlignment w:val="center"/>
              <w:rPr>
                <w:rFonts w:ascii="宋体" w:hAnsi="宋体" w:cs="宋体"/>
                <w:szCs w:val="21"/>
                <w:lang w:bidi="ar"/>
              </w:rPr>
            </w:pPr>
            <w:r w:rsidRPr="00A849E2">
              <w:rPr>
                <w:rFonts w:ascii="宋体" w:hAnsi="宋体" w:cs="宋体"/>
                <w:szCs w:val="21"/>
                <w:lang w:bidi="ar"/>
              </w:rPr>
              <w:t>3、显示分辨 1μCi（特殊核素需要，可根据用户要求扩展显示为0.1μCi）</w:t>
            </w:r>
          </w:p>
          <w:p w14:paraId="0103BA2F" w14:textId="77777777" w:rsidR="00A849E2" w:rsidRPr="00A849E2" w:rsidRDefault="00A849E2" w:rsidP="00A849E2">
            <w:pPr>
              <w:widowControl/>
              <w:snapToGrid w:val="0"/>
              <w:contextualSpacing/>
              <w:textAlignment w:val="center"/>
              <w:rPr>
                <w:rFonts w:ascii="宋体" w:hAnsi="宋体" w:cs="宋体"/>
                <w:szCs w:val="21"/>
                <w:lang w:bidi="ar"/>
              </w:rPr>
            </w:pPr>
            <w:r w:rsidRPr="00A849E2">
              <w:rPr>
                <w:rFonts w:ascii="宋体" w:hAnsi="宋体" w:cs="宋体"/>
                <w:szCs w:val="21"/>
                <w:lang w:bidi="ar"/>
              </w:rPr>
              <w:t>4、测量精度 1—2% ±1字。</w:t>
            </w:r>
          </w:p>
          <w:p w14:paraId="070A5473" w14:textId="77777777" w:rsidR="00A849E2" w:rsidRPr="00A849E2" w:rsidRDefault="00A849E2" w:rsidP="00A849E2">
            <w:pPr>
              <w:widowControl/>
              <w:snapToGrid w:val="0"/>
              <w:contextualSpacing/>
              <w:textAlignment w:val="center"/>
              <w:rPr>
                <w:rFonts w:ascii="宋体" w:hAnsi="宋体" w:cs="宋体"/>
                <w:szCs w:val="21"/>
                <w:lang w:bidi="ar"/>
              </w:rPr>
            </w:pPr>
            <w:r w:rsidRPr="00A849E2">
              <w:rPr>
                <w:rFonts w:ascii="宋体" w:hAnsi="宋体" w:cs="宋体"/>
                <w:szCs w:val="21"/>
                <w:lang w:bidi="ar"/>
              </w:rPr>
              <w:t>5、静电计精度好于 1%。</w:t>
            </w:r>
          </w:p>
          <w:p w14:paraId="32567C2C" w14:textId="77777777" w:rsidR="00A849E2" w:rsidRPr="00A849E2" w:rsidRDefault="00A849E2" w:rsidP="00A849E2">
            <w:pPr>
              <w:widowControl/>
              <w:snapToGrid w:val="0"/>
              <w:contextualSpacing/>
              <w:textAlignment w:val="center"/>
              <w:rPr>
                <w:rFonts w:ascii="宋体" w:hAnsi="宋体" w:cs="宋体"/>
                <w:szCs w:val="21"/>
                <w:lang w:bidi="ar"/>
              </w:rPr>
            </w:pPr>
            <w:r w:rsidRPr="00A849E2">
              <w:rPr>
                <w:rFonts w:ascii="宋体" w:hAnsi="宋体" w:cs="宋体"/>
                <w:szCs w:val="21"/>
                <w:lang w:bidi="ar"/>
              </w:rPr>
              <w:t>6、可采用居里（Ci）或贝可（Bq）两种显示单位方式。</w:t>
            </w:r>
          </w:p>
          <w:p w14:paraId="3AE67266" w14:textId="77777777" w:rsidR="00A849E2" w:rsidRPr="00A849E2" w:rsidRDefault="00A849E2" w:rsidP="00A849E2">
            <w:pPr>
              <w:widowControl/>
              <w:snapToGrid w:val="0"/>
              <w:contextualSpacing/>
              <w:textAlignment w:val="center"/>
              <w:rPr>
                <w:rFonts w:ascii="宋体" w:hAnsi="宋体" w:cs="宋体"/>
                <w:szCs w:val="21"/>
                <w:lang w:bidi="ar"/>
              </w:rPr>
            </w:pPr>
            <w:r w:rsidRPr="00A849E2">
              <w:rPr>
                <w:rFonts w:ascii="宋体" w:hAnsi="宋体" w:cs="宋体"/>
                <w:szCs w:val="21"/>
                <w:lang w:bidi="ar"/>
              </w:rPr>
              <w:t>7、测量速度 读数95%的典型时间为3-5秒。</w:t>
            </w:r>
          </w:p>
          <w:p w14:paraId="1716093E" w14:textId="35BF7D0C" w:rsidR="002F7CDA" w:rsidRDefault="00A849E2" w:rsidP="00A849E2">
            <w:pPr>
              <w:widowControl/>
              <w:snapToGrid w:val="0"/>
              <w:contextualSpacing/>
              <w:textAlignment w:val="center"/>
              <w:rPr>
                <w:rFonts w:ascii="宋体" w:hAnsi="宋体" w:cs="宋体"/>
                <w:szCs w:val="21"/>
              </w:rPr>
            </w:pPr>
            <w:r w:rsidRPr="00A849E2">
              <w:rPr>
                <w:rFonts w:ascii="宋体" w:hAnsi="宋体" w:cs="宋体"/>
                <w:sz w:val="21"/>
                <w:szCs w:val="21"/>
                <w:lang w:bidi="ar"/>
              </w:rPr>
              <w:t>8、几何响应 样品轴向变动2cm，读数变动±0.5%。</w:t>
            </w:r>
          </w:p>
        </w:tc>
        <w:tc>
          <w:tcPr>
            <w:tcW w:w="402" w:type="dxa"/>
          </w:tcPr>
          <w:p w14:paraId="436D4685" w14:textId="68F16D3B" w:rsidR="002F7CDA" w:rsidRDefault="00A849E2" w:rsidP="0091766A">
            <w:pPr>
              <w:spacing w:line="300" w:lineRule="auto"/>
              <w:jc w:val="center"/>
              <w:rPr>
                <w:rStyle w:val="NormalCharacter"/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Style w:val="NormalCharacter"/>
                <w:rFonts w:asciiTheme="minorEastAsia" w:hAnsiTheme="minorEastAsia" w:cstheme="minorEastAsia" w:hint="eastAsia"/>
                <w:color w:val="000000" w:themeColor="text1"/>
                <w:szCs w:val="21"/>
              </w:rPr>
              <w:t>台</w:t>
            </w:r>
          </w:p>
        </w:tc>
        <w:tc>
          <w:tcPr>
            <w:tcW w:w="1007" w:type="dxa"/>
          </w:tcPr>
          <w:p w14:paraId="52374298" w14:textId="10F86553" w:rsidR="002F7CDA" w:rsidRDefault="00A849E2" w:rsidP="0091766A">
            <w:pPr>
              <w:spacing w:line="30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</w:t>
            </w:r>
          </w:p>
        </w:tc>
        <w:tc>
          <w:tcPr>
            <w:tcW w:w="769" w:type="dxa"/>
          </w:tcPr>
          <w:p w14:paraId="2D0298BD" w14:textId="591844AA" w:rsidR="002F7CDA" w:rsidRDefault="002F7CDA" w:rsidP="0091766A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89" w:type="dxa"/>
          </w:tcPr>
          <w:p w14:paraId="57AA4421" w14:textId="3F025F8C" w:rsidR="002F7CDA" w:rsidRDefault="002F7CDA" w:rsidP="0091766A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00" w:type="dxa"/>
          </w:tcPr>
          <w:p w14:paraId="3A048C0B" w14:textId="77777777" w:rsidR="002F7CDA" w:rsidRDefault="002F7CDA" w:rsidP="0091766A"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2F7CDA" w14:paraId="507860F2" w14:textId="77777777" w:rsidTr="0091766A">
        <w:trPr>
          <w:trHeight w:val="591"/>
        </w:trPr>
        <w:tc>
          <w:tcPr>
            <w:tcW w:w="463" w:type="dxa"/>
          </w:tcPr>
          <w:p w14:paraId="6FBDDA81" w14:textId="27D05C14" w:rsidR="002F7CDA" w:rsidRDefault="00CD1EDF" w:rsidP="0091766A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</w:t>
            </w:r>
          </w:p>
        </w:tc>
        <w:tc>
          <w:tcPr>
            <w:tcW w:w="1119" w:type="dxa"/>
          </w:tcPr>
          <w:p w14:paraId="61746BCA" w14:textId="79D5D0B1" w:rsidR="002F7CDA" w:rsidRDefault="00A849E2" w:rsidP="0091766A">
            <w:pPr>
              <w:spacing w:line="300" w:lineRule="auto"/>
              <w:rPr>
                <w:rStyle w:val="NormalCharacter"/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Style w:val="NormalCharacter"/>
                <w:rFonts w:ascii="宋体" w:hAnsi="宋体" w:cs="宋体" w:hint="eastAsia"/>
                <w:color w:val="000000" w:themeColor="text1"/>
                <w:szCs w:val="21"/>
              </w:rPr>
              <w:t>γ辐射检测仪</w:t>
            </w:r>
          </w:p>
        </w:tc>
        <w:tc>
          <w:tcPr>
            <w:tcW w:w="4046" w:type="dxa"/>
          </w:tcPr>
          <w:p w14:paraId="2EB4EB93" w14:textId="77777777" w:rsidR="002F7CDA" w:rsidRDefault="00CC4A45" w:rsidP="0091766A">
            <w:pPr>
              <w:spacing w:line="300" w:lineRule="auto"/>
              <w:rPr>
                <w:rFonts w:ascii="宋体" w:hAnsi="宋体" w:cs="宋体"/>
                <w:szCs w:val="21"/>
              </w:rPr>
            </w:pPr>
            <w:r w:rsidRPr="00CC4A45">
              <w:rPr>
                <w:rFonts w:ascii="宋体" w:hAnsi="宋体" w:cs="宋体"/>
                <w:szCs w:val="21"/>
              </w:rPr>
              <w:t>1.多功能便携式辐射剂量测量仪，主要用于高精度测量环境x辐射周围剂量当量率，和γ射线的能量范围宽脉冲持续时间短的辐射照射。短期的以及脉冲x、γ射线的测量，低于27keV光子辐射能量测量；</w:t>
            </w:r>
          </w:p>
          <w:p w14:paraId="1827B9CA" w14:textId="77777777" w:rsidR="00CC4A45" w:rsidRDefault="00CC4A45" w:rsidP="0091766A">
            <w:pPr>
              <w:spacing w:line="300" w:lineRule="auto"/>
              <w:rPr>
                <w:rFonts w:ascii="宋体" w:hAnsi="宋体" w:cs="宋体"/>
                <w:szCs w:val="21"/>
              </w:rPr>
            </w:pPr>
            <w:r w:rsidRPr="00CC4A45">
              <w:rPr>
                <w:rFonts w:ascii="宋体" w:hAnsi="宋体" w:cs="宋体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．</w:t>
            </w:r>
            <w:r w:rsidRPr="00CC4A45">
              <w:rPr>
                <w:rFonts w:ascii="宋体" w:hAnsi="宋体" w:cs="宋体"/>
                <w:szCs w:val="21"/>
              </w:rPr>
              <w:t>检测体：塑料闪烁体(重金属混合物)：约30×15 mm；</w:t>
            </w:r>
          </w:p>
          <w:p w14:paraId="16616162" w14:textId="77777777" w:rsidR="00CC4A45" w:rsidRDefault="00CC4A45" w:rsidP="0091766A">
            <w:pPr>
              <w:spacing w:line="30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3.</w:t>
            </w:r>
            <w:r w:rsidRPr="00CC4A45">
              <w:rPr>
                <w:rFonts w:ascii="宋体" w:hAnsi="宋体" w:cs="宋体"/>
                <w:szCs w:val="21"/>
              </w:rPr>
              <w:t>能量</w:t>
            </w:r>
            <w:r>
              <w:rPr>
                <w:rFonts w:ascii="宋体" w:hAnsi="宋体" w:cs="宋体" w:hint="eastAsia"/>
                <w:szCs w:val="21"/>
              </w:rPr>
              <w:t>检测</w:t>
            </w:r>
            <w:r w:rsidRPr="00CC4A45">
              <w:rPr>
                <w:rFonts w:ascii="宋体" w:hAnsi="宋体" w:cs="宋体"/>
                <w:szCs w:val="21"/>
              </w:rPr>
              <w:t>范围：15Kev–10MeV；</w:t>
            </w:r>
          </w:p>
          <w:p w14:paraId="483C7E04" w14:textId="53A0A034" w:rsidR="00CC4A45" w:rsidRPr="00CC4A45" w:rsidRDefault="00CC4A45" w:rsidP="00CC4A45">
            <w:pPr>
              <w:spacing w:line="30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</w:t>
            </w:r>
            <w:r>
              <w:rPr>
                <w:rFonts w:ascii="宋体" w:hAnsi="宋体" w:cs="宋体" w:hint="eastAsia"/>
                <w:szCs w:val="21"/>
              </w:rPr>
              <w:t>.</w:t>
            </w:r>
            <w:r w:rsidRPr="00CC4A45">
              <w:rPr>
                <w:rFonts w:ascii="宋体" w:hAnsi="宋体" w:cs="宋体"/>
                <w:szCs w:val="21"/>
              </w:rPr>
              <w:t>操作模式设置时间：1min；</w:t>
            </w:r>
          </w:p>
          <w:p w14:paraId="4A5817FF" w14:textId="351636C7" w:rsidR="00CC4A45" w:rsidRPr="00CC4A45" w:rsidRDefault="00CC4A45" w:rsidP="00CC4A45">
            <w:pPr>
              <w:spacing w:line="30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</w:t>
            </w:r>
            <w:r>
              <w:rPr>
                <w:rFonts w:ascii="宋体" w:hAnsi="宋体" w:cs="宋体" w:hint="eastAsia"/>
                <w:szCs w:val="21"/>
              </w:rPr>
              <w:t>.</w:t>
            </w:r>
            <w:r w:rsidRPr="00CC4A45">
              <w:rPr>
                <w:rFonts w:ascii="宋体" w:hAnsi="宋体" w:cs="宋体"/>
                <w:szCs w:val="21"/>
              </w:rPr>
              <w:t>连续操作时间：交流电或直流电不少于24h ；内置蓄电池不少于24h；</w:t>
            </w:r>
          </w:p>
        </w:tc>
        <w:tc>
          <w:tcPr>
            <w:tcW w:w="402" w:type="dxa"/>
          </w:tcPr>
          <w:p w14:paraId="309D75E4" w14:textId="71C77437" w:rsidR="002F7CDA" w:rsidRDefault="003F265C" w:rsidP="0091766A">
            <w:pPr>
              <w:spacing w:line="300" w:lineRule="auto"/>
              <w:jc w:val="center"/>
              <w:rPr>
                <w:rStyle w:val="NormalCharacter"/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Style w:val="NormalCharacter"/>
                <w:rFonts w:asciiTheme="minorEastAsia" w:hAnsiTheme="minorEastAsia" w:cstheme="minorEastAsia" w:hint="eastAsia"/>
                <w:color w:val="000000" w:themeColor="text1"/>
                <w:szCs w:val="21"/>
              </w:rPr>
              <w:t>台</w:t>
            </w:r>
          </w:p>
        </w:tc>
        <w:tc>
          <w:tcPr>
            <w:tcW w:w="1007" w:type="dxa"/>
          </w:tcPr>
          <w:p w14:paraId="23C08705" w14:textId="0BC25A52" w:rsidR="002F7CDA" w:rsidRDefault="003F265C" w:rsidP="0091766A">
            <w:pPr>
              <w:spacing w:line="30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</w:t>
            </w:r>
          </w:p>
        </w:tc>
        <w:tc>
          <w:tcPr>
            <w:tcW w:w="769" w:type="dxa"/>
          </w:tcPr>
          <w:p w14:paraId="2C088077" w14:textId="25387384" w:rsidR="002F7CDA" w:rsidRDefault="002F7CDA" w:rsidP="0091766A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89" w:type="dxa"/>
          </w:tcPr>
          <w:p w14:paraId="5D35312B" w14:textId="3BE0415D" w:rsidR="002F7CDA" w:rsidRDefault="002F7CDA" w:rsidP="0091766A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00" w:type="dxa"/>
          </w:tcPr>
          <w:p w14:paraId="5CAC1397" w14:textId="1AB3FCBB" w:rsidR="00A849E2" w:rsidRDefault="00A849E2" w:rsidP="0091766A"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A849E2" w14:paraId="543F7104" w14:textId="77777777" w:rsidTr="0091766A">
        <w:trPr>
          <w:trHeight w:val="591"/>
        </w:trPr>
        <w:tc>
          <w:tcPr>
            <w:tcW w:w="463" w:type="dxa"/>
          </w:tcPr>
          <w:p w14:paraId="3A979500" w14:textId="7F69221C" w:rsidR="00A849E2" w:rsidRDefault="00CD1EDF" w:rsidP="00A849E2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</w:t>
            </w:r>
          </w:p>
        </w:tc>
        <w:tc>
          <w:tcPr>
            <w:tcW w:w="1119" w:type="dxa"/>
          </w:tcPr>
          <w:p w14:paraId="643BFB10" w14:textId="7DC1405D" w:rsidR="00A849E2" w:rsidRDefault="00A849E2" w:rsidP="0091766A">
            <w:pPr>
              <w:spacing w:line="300" w:lineRule="auto"/>
              <w:rPr>
                <w:rStyle w:val="NormalCharacter"/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Style w:val="NormalCharacter"/>
                <w:rFonts w:ascii="宋体" w:hAnsi="宋体" w:cs="宋体" w:hint="eastAsia"/>
                <w:color w:val="000000" w:themeColor="text1"/>
                <w:szCs w:val="21"/>
              </w:rPr>
              <w:t>粒籽源保险柜</w:t>
            </w:r>
          </w:p>
        </w:tc>
        <w:tc>
          <w:tcPr>
            <w:tcW w:w="4046" w:type="dxa"/>
          </w:tcPr>
          <w:p w14:paraId="4A77A7F8" w14:textId="7DFC2A71" w:rsidR="00A849E2" w:rsidRPr="00CC4A45" w:rsidRDefault="00CC4A45" w:rsidP="0091766A">
            <w:pPr>
              <w:spacing w:line="300" w:lineRule="auto"/>
              <w:rPr>
                <w:rFonts w:ascii="宋体" w:hAnsi="宋体" w:cs="宋体"/>
                <w:sz w:val="21"/>
                <w:szCs w:val="21"/>
                <w:lang w:bidi="ar"/>
              </w:rPr>
            </w:pPr>
            <w:r w:rsidRPr="00CC4A45">
              <w:rPr>
                <w:rFonts w:ascii="宋体" w:hAnsi="宋体" w:cs="宋体" w:hint="eastAsia"/>
                <w:sz w:val="21"/>
                <w:szCs w:val="21"/>
                <w:lang w:bidi="ar"/>
              </w:rPr>
              <w:t>1.双锁联控，可完全屏蔽X射线；</w:t>
            </w:r>
          </w:p>
          <w:p w14:paraId="6C1B7B63" w14:textId="183BA333" w:rsidR="00CC4A45" w:rsidRPr="00CC4A45" w:rsidRDefault="00CC4A45" w:rsidP="0091766A">
            <w:pPr>
              <w:spacing w:line="300" w:lineRule="auto"/>
              <w:rPr>
                <w:rFonts w:ascii="宋体" w:hAnsi="宋体" w:cs="宋体"/>
                <w:sz w:val="21"/>
                <w:szCs w:val="21"/>
                <w:lang w:bidi="ar"/>
              </w:rPr>
            </w:pPr>
            <w:r w:rsidRPr="00CC4A45">
              <w:rPr>
                <w:rFonts w:ascii="宋体" w:hAnsi="宋体" w:cs="宋体" w:hint="eastAsia"/>
                <w:sz w:val="21"/>
                <w:szCs w:val="21"/>
                <w:lang w:bidi="ar"/>
              </w:rPr>
              <w:t>2.内嵌夹层式，验收使用时需附带</w:t>
            </w:r>
            <w:r w:rsidRPr="00CC4A45">
              <w:rPr>
                <w:rFonts w:ascii="宋体" w:hAnsi="宋体" w:cs="宋体"/>
                <w:sz w:val="21"/>
                <w:szCs w:val="21"/>
                <w:lang w:bidi="ar"/>
              </w:rPr>
              <w:t>0.8mm及0.6mm，活度0.8mci，10颗粒籽源，进行辐射隔离检测，明确使用时属于天然本地辐射；</w:t>
            </w:r>
          </w:p>
        </w:tc>
        <w:tc>
          <w:tcPr>
            <w:tcW w:w="402" w:type="dxa"/>
          </w:tcPr>
          <w:p w14:paraId="7559785A" w14:textId="186A4FA6" w:rsidR="00A849E2" w:rsidRDefault="003F265C" w:rsidP="0091766A">
            <w:pPr>
              <w:spacing w:line="300" w:lineRule="auto"/>
              <w:jc w:val="center"/>
              <w:rPr>
                <w:rStyle w:val="NormalCharacter"/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Style w:val="NormalCharacter"/>
                <w:rFonts w:asciiTheme="minorEastAsia" w:hAnsiTheme="minorEastAsia" w:cstheme="minorEastAsia" w:hint="eastAsia"/>
                <w:color w:val="000000" w:themeColor="text1"/>
                <w:szCs w:val="21"/>
              </w:rPr>
              <w:t>台</w:t>
            </w:r>
          </w:p>
        </w:tc>
        <w:tc>
          <w:tcPr>
            <w:tcW w:w="1007" w:type="dxa"/>
          </w:tcPr>
          <w:p w14:paraId="046B0A69" w14:textId="417E450F" w:rsidR="00A849E2" w:rsidRDefault="003F265C" w:rsidP="0091766A">
            <w:pPr>
              <w:spacing w:line="30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</w:t>
            </w:r>
          </w:p>
        </w:tc>
        <w:tc>
          <w:tcPr>
            <w:tcW w:w="769" w:type="dxa"/>
          </w:tcPr>
          <w:p w14:paraId="197B1F69" w14:textId="77777777" w:rsidR="00A849E2" w:rsidRDefault="00A849E2" w:rsidP="0091766A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89" w:type="dxa"/>
          </w:tcPr>
          <w:p w14:paraId="2370BAA4" w14:textId="77777777" w:rsidR="00A849E2" w:rsidRDefault="00A849E2" w:rsidP="0091766A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00" w:type="dxa"/>
          </w:tcPr>
          <w:p w14:paraId="36B4E199" w14:textId="77777777" w:rsidR="00A849E2" w:rsidRDefault="00A849E2" w:rsidP="0091766A"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A849E2" w14:paraId="537A9ED9" w14:textId="77777777" w:rsidTr="0091766A">
        <w:trPr>
          <w:trHeight w:val="591"/>
        </w:trPr>
        <w:tc>
          <w:tcPr>
            <w:tcW w:w="463" w:type="dxa"/>
          </w:tcPr>
          <w:p w14:paraId="65F88651" w14:textId="7F4E8ADF" w:rsidR="00A849E2" w:rsidRDefault="00CD1EDF" w:rsidP="00A849E2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4</w:t>
            </w:r>
          </w:p>
        </w:tc>
        <w:tc>
          <w:tcPr>
            <w:tcW w:w="1119" w:type="dxa"/>
          </w:tcPr>
          <w:p w14:paraId="0A45B5C2" w14:textId="70700915" w:rsidR="00A849E2" w:rsidRDefault="00A849E2" w:rsidP="00A849E2">
            <w:pPr>
              <w:spacing w:line="300" w:lineRule="auto"/>
              <w:rPr>
                <w:rStyle w:val="NormalCharacter"/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Style w:val="NormalCharacter"/>
                <w:rFonts w:ascii="宋体" w:hAnsi="宋体" w:cs="宋体" w:hint="eastAsia"/>
                <w:color w:val="000000" w:themeColor="text1"/>
                <w:sz w:val="21"/>
                <w:szCs w:val="21"/>
              </w:rPr>
              <w:t>X射线防护屏</w:t>
            </w:r>
          </w:p>
        </w:tc>
        <w:tc>
          <w:tcPr>
            <w:tcW w:w="4046" w:type="dxa"/>
          </w:tcPr>
          <w:p w14:paraId="5EB36922" w14:textId="77777777" w:rsidR="00CD1EDF" w:rsidRPr="00CD1EDF" w:rsidRDefault="00CD1EDF" w:rsidP="00CD1EDF">
            <w:pPr>
              <w:widowControl/>
              <w:snapToGrid w:val="0"/>
              <w:contextualSpacing/>
              <w:textAlignment w:val="center"/>
              <w:rPr>
                <w:rFonts w:ascii="宋体" w:hAnsi="宋体" w:cs="宋体"/>
                <w:szCs w:val="21"/>
                <w:lang w:bidi="ar"/>
              </w:rPr>
            </w:pPr>
            <w:r w:rsidRPr="00CD1EDF">
              <w:rPr>
                <w:rFonts w:ascii="宋体" w:hAnsi="宋体" w:cs="宋体"/>
                <w:szCs w:val="21"/>
                <w:lang w:bidi="ar"/>
              </w:rPr>
              <w:t>1.移动式；</w:t>
            </w:r>
          </w:p>
          <w:p w14:paraId="23D523EE" w14:textId="77777777" w:rsidR="00CD1EDF" w:rsidRPr="00CD1EDF" w:rsidRDefault="00CD1EDF" w:rsidP="00CD1EDF">
            <w:pPr>
              <w:widowControl/>
              <w:snapToGrid w:val="0"/>
              <w:contextualSpacing/>
              <w:textAlignment w:val="center"/>
              <w:rPr>
                <w:rFonts w:ascii="宋体" w:hAnsi="宋体" w:cs="宋体"/>
                <w:szCs w:val="21"/>
                <w:lang w:bidi="ar"/>
              </w:rPr>
            </w:pPr>
            <w:r w:rsidRPr="00CD1EDF">
              <w:rPr>
                <w:rFonts w:ascii="宋体" w:hAnsi="宋体" w:cs="宋体"/>
                <w:szCs w:val="21"/>
                <w:lang w:bidi="ar"/>
              </w:rPr>
              <w:t>2.屏风表面采用1mm厚不锈钢，防护材料为2mm防辐射专用医用铅板，铅当量大于等于2mmpb；</w:t>
            </w:r>
          </w:p>
          <w:p w14:paraId="479440C2" w14:textId="1BB15B42" w:rsidR="00CD1EDF" w:rsidRPr="00CD1EDF" w:rsidRDefault="00CD1EDF" w:rsidP="00CD1EDF">
            <w:pPr>
              <w:widowControl/>
              <w:snapToGrid w:val="0"/>
              <w:contextualSpacing/>
              <w:textAlignment w:val="center"/>
              <w:rPr>
                <w:rFonts w:ascii="宋体" w:hAnsi="宋体" w:cs="宋体"/>
                <w:szCs w:val="21"/>
                <w:lang w:bidi="ar"/>
              </w:rPr>
            </w:pPr>
            <w:r w:rsidRPr="00CD1EDF">
              <w:rPr>
                <w:rFonts w:ascii="宋体" w:hAnsi="宋体" w:cs="宋体"/>
                <w:szCs w:val="21"/>
                <w:lang w:bidi="ar"/>
              </w:rPr>
              <w:t>3.屏风不漂移，不下垂，不变形，设计使用寿命10年，推拉力不大于6.5Kg，隔音效果60分贝；</w:t>
            </w:r>
          </w:p>
          <w:p w14:paraId="1D853A08" w14:textId="60E199AA" w:rsidR="00CD1EDF" w:rsidRPr="00CD1EDF" w:rsidRDefault="00CC4A45" w:rsidP="00CD1EDF">
            <w:pPr>
              <w:widowControl/>
              <w:snapToGrid w:val="0"/>
              <w:contextualSpacing/>
              <w:textAlignment w:val="center"/>
              <w:rPr>
                <w:rFonts w:ascii="宋体" w:hAnsi="宋体" w:cs="宋体"/>
                <w:szCs w:val="21"/>
                <w:lang w:bidi="ar"/>
              </w:rPr>
            </w:pPr>
            <w:r>
              <w:rPr>
                <w:rFonts w:ascii="宋体" w:hAnsi="宋体" w:cs="宋体"/>
                <w:szCs w:val="21"/>
                <w:lang w:bidi="ar"/>
              </w:rPr>
              <w:t>4</w:t>
            </w:r>
            <w:r w:rsidR="00CD1EDF" w:rsidRPr="00CD1EDF">
              <w:rPr>
                <w:rFonts w:ascii="宋体" w:hAnsi="宋体" w:cs="宋体"/>
                <w:szCs w:val="21"/>
                <w:lang w:bidi="ar"/>
              </w:rPr>
              <w:t>.防护设计：多联铅屏风拼接处有专用三角防护条，确保任意角度折叠均无辐射泄露；</w:t>
            </w:r>
          </w:p>
          <w:p w14:paraId="1B0FF96F" w14:textId="6FBFB882" w:rsidR="00CD1EDF" w:rsidRPr="00CD1EDF" w:rsidRDefault="00CC4A45" w:rsidP="00CD1EDF">
            <w:pPr>
              <w:widowControl/>
              <w:snapToGrid w:val="0"/>
              <w:contextualSpacing/>
              <w:textAlignment w:val="center"/>
              <w:rPr>
                <w:rFonts w:ascii="宋体" w:hAnsi="宋体" w:cs="宋体"/>
                <w:szCs w:val="21"/>
                <w:lang w:bidi="ar"/>
              </w:rPr>
            </w:pPr>
            <w:r>
              <w:rPr>
                <w:rFonts w:ascii="宋体" w:hAnsi="宋体" w:cs="宋体"/>
                <w:szCs w:val="21"/>
                <w:lang w:bidi="ar"/>
              </w:rPr>
              <w:t>5</w:t>
            </w:r>
            <w:r w:rsidR="00CD1EDF" w:rsidRPr="00CD1EDF">
              <w:rPr>
                <w:rFonts w:ascii="宋体" w:hAnsi="宋体" w:cs="宋体"/>
                <w:szCs w:val="21"/>
                <w:lang w:bidi="ar"/>
              </w:rPr>
              <w:t>.铅屏风款式和尺寸：</w:t>
            </w:r>
          </w:p>
          <w:p w14:paraId="4EE0D776" w14:textId="77777777" w:rsidR="00CD1EDF" w:rsidRPr="00CD1EDF" w:rsidRDefault="00CD1EDF" w:rsidP="00CD1EDF">
            <w:pPr>
              <w:widowControl/>
              <w:snapToGrid w:val="0"/>
              <w:contextualSpacing/>
              <w:textAlignment w:val="center"/>
              <w:rPr>
                <w:rFonts w:ascii="宋体" w:hAnsi="宋体" w:cs="宋体"/>
                <w:szCs w:val="21"/>
                <w:lang w:bidi="ar"/>
              </w:rPr>
            </w:pPr>
            <w:r w:rsidRPr="00CD1EDF">
              <w:rPr>
                <w:rFonts w:ascii="宋体" w:hAnsi="宋体" w:cs="宋体"/>
                <w:szCs w:val="21"/>
                <w:lang w:bidi="ar"/>
              </w:rPr>
              <w:t xml:space="preserve">6.1单联铅屏风规格（约）：2000宽×1350mm高； </w:t>
            </w:r>
          </w:p>
          <w:p w14:paraId="2F5A9ABC" w14:textId="22B6B64A" w:rsidR="00A849E2" w:rsidRPr="00CD1EDF" w:rsidRDefault="00CD1EDF" w:rsidP="00CD1EDF">
            <w:pPr>
              <w:widowControl/>
              <w:snapToGrid w:val="0"/>
              <w:contextualSpacing/>
              <w:textAlignment w:val="center"/>
              <w:rPr>
                <w:rFonts w:ascii="宋体" w:hAnsi="宋体" w:cs="宋体"/>
                <w:sz w:val="21"/>
                <w:szCs w:val="21"/>
                <w:lang w:bidi="ar"/>
              </w:rPr>
            </w:pPr>
            <w:r w:rsidRPr="00CD1EDF">
              <w:rPr>
                <w:rFonts w:ascii="宋体" w:hAnsi="宋体" w:cs="宋体"/>
                <w:sz w:val="21"/>
                <w:szCs w:val="21"/>
                <w:lang w:bidi="ar"/>
              </w:rPr>
              <w:t>6.2铅当量：2mmpb；</w:t>
            </w:r>
          </w:p>
        </w:tc>
        <w:tc>
          <w:tcPr>
            <w:tcW w:w="402" w:type="dxa"/>
          </w:tcPr>
          <w:p w14:paraId="41EEEE2C" w14:textId="048F057F" w:rsidR="00A849E2" w:rsidRDefault="00CD1EDF" w:rsidP="00A849E2">
            <w:pPr>
              <w:spacing w:line="300" w:lineRule="auto"/>
              <w:jc w:val="center"/>
              <w:rPr>
                <w:rStyle w:val="NormalCharacter"/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Style w:val="NormalCharacter"/>
                <w:rFonts w:asciiTheme="minorEastAsia" w:hAnsiTheme="minorEastAsia" w:cstheme="minorEastAsia" w:hint="eastAsia"/>
                <w:color w:val="000000" w:themeColor="text1"/>
                <w:szCs w:val="21"/>
              </w:rPr>
              <w:t>台</w:t>
            </w:r>
          </w:p>
        </w:tc>
        <w:tc>
          <w:tcPr>
            <w:tcW w:w="1007" w:type="dxa"/>
          </w:tcPr>
          <w:p w14:paraId="0633D997" w14:textId="7DD2868A" w:rsidR="00A849E2" w:rsidRDefault="00CD1EDF" w:rsidP="00A849E2">
            <w:pPr>
              <w:spacing w:line="30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</w:t>
            </w:r>
          </w:p>
        </w:tc>
        <w:tc>
          <w:tcPr>
            <w:tcW w:w="769" w:type="dxa"/>
          </w:tcPr>
          <w:p w14:paraId="0E2F33E6" w14:textId="77777777" w:rsidR="00A849E2" w:rsidRDefault="00A849E2" w:rsidP="00A849E2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89" w:type="dxa"/>
          </w:tcPr>
          <w:p w14:paraId="43E6C151" w14:textId="77777777" w:rsidR="00A849E2" w:rsidRDefault="00A849E2" w:rsidP="00A849E2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00" w:type="dxa"/>
          </w:tcPr>
          <w:p w14:paraId="06931433" w14:textId="77777777" w:rsidR="00A849E2" w:rsidRDefault="00A849E2" w:rsidP="00A849E2"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A849E2" w14:paraId="797B254C" w14:textId="77777777" w:rsidTr="0091766A">
        <w:trPr>
          <w:trHeight w:val="591"/>
        </w:trPr>
        <w:tc>
          <w:tcPr>
            <w:tcW w:w="463" w:type="dxa"/>
          </w:tcPr>
          <w:p w14:paraId="7E08733A" w14:textId="03329336" w:rsidR="00A849E2" w:rsidRDefault="00CD1EDF" w:rsidP="00A849E2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lastRenderedPageBreak/>
              <w:t>5</w:t>
            </w:r>
          </w:p>
        </w:tc>
        <w:tc>
          <w:tcPr>
            <w:tcW w:w="1119" w:type="dxa"/>
          </w:tcPr>
          <w:p w14:paraId="2539707B" w14:textId="09F66CC9" w:rsidR="00A849E2" w:rsidRDefault="00A849E2" w:rsidP="00A849E2">
            <w:pPr>
              <w:spacing w:line="300" w:lineRule="auto"/>
              <w:rPr>
                <w:rStyle w:val="NormalCharacter"/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Style w:val="NormalCharacter"/>
                <w:rFonts w:ascii="宋体" w:hAnsi="宋体" w:cs="宋体" w:hint="eastAsia"/>
                <w:color w:val="000000" w:themeColor="text1"/>
                <w:sz w:val="21"/>
                <w:szCs w:val="21"/>
              </w:rPr>
              <w:t>装卸台</w:t>
            </w:r>
          </w:p>
        </w:tc>
        <w:tc>
          <w:tcPr>
            <w:tcW w:w="4046" w:type="dxa"/>
          </w:tcPr>
          <w:p w14:paraId="7EEC9B3C" w14:textId="1095F7B1" w:rsidR="00A849E2" w:rsidRPr="00CD1EDF" w:rsidRDefault="00A849E2" w:rsidP="00CD1EDF">
            <w:pPr>
              <w:widowControl/>
              <w:snapToGrid w:val="0"/>
              <w:contextualSpacing/>
              <w:textAlignment w:val="center"/>
              <w:rPr>
                <w:rFonts w:ascii="宋体" w:hAnsi="宋体" w:cs="宋体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sz w:val="21"/>
                <w:szCs w:val="21"/>
                <w:lang w:bidi="ar"/>
              </w:rPr>
              <w:t>1.同时满足规格0.8mm及0.6mm粒籽源装卸；</w:t>
            </w:r>
          </w:p>
          <w:p w14:paraId="560C42F5" w14:textId="77777777" w:rsidR="00A849E2" w:rsidRDefault="00A849E2" w:rsidP="00CD1EDF">
            <w:pPr>
              <w:widowControl/>
              <w:snapToGrid w:val="0"/>
              <w:contextualSpacing/>
              <w:textAlignment w:val="center"/>
              <w:rPr>
                <w:rFonts w:ascii="宋体" w:hAnsi="宋体" w:cs="宋体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sz w:val="21"/>
                <w:szCs w:val="21"/>
                <w:lang w:bidi="ar"/>
              </w:rPr>
              <w:t>2.内外饰面均使用304不锈钢材质；</w:t>
            </w:r>
          </w:p>
          <w:p w14:paraId="6D6ABB94" w14:textId="77777777" w:rsidR="00A849E2" w:rsidRDefault="00A849E2" w:rsidP="00CD1EDF">
            <w:pPr>
              <w:widowControl/>
              <w:snapToGrid w:val="0"/>
              <w:contextualSpacing/>
              <w:textAlignment w:val="center"/>
              <w:rPr>
                <w:rFonts w:ascii="宋体" w:hAnsi="宋体" w:cs="宋体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sz w:val="21"/>
                <w:szCs w:val="21"/>
                <w:lang w:bidi="ar"/>
              </w:rPr>
              <w:t>3.内嵌单面卡扣式，</w:t>
            </w:r>
            <w:r>
              <w:rPr>
                <w:rFonts w:ascii="宋体" w:hAnsi="宋体" w:cs="宋体"/>
                <w:sz w:val="21"/>
                <w:szCs w:val="21"/>
                <w:lang w:bidi="ar"/>
              </w:rPr>
              <w:t>4</w:t>
            </w:r>
            <w:r>
              <w:rPr>
                <w:rFonts w:ascii="宋体" w:hAnsi="宋体" w:cs="宋体" w:hint="eastAsia"/>
                <w:sz w:val="21"/>
                <w:szCs w:val="21"/>
                <w:lang w:bidi="ar"/>
              </w:rPr>
              <w:t>面防辐射；</w:t>
            </w:r>
          </w:p>
          <w:p w14:paraId="279CF4A1" w14:textId="7C0929F4" w:rsidR="00CD1EDF" w:rsidRDefault="00CD1EDF" w:rsidP="00CD1EDF">
            <w:pPr>
              <w:widowControl/>
              <w:snapToGrid w:val="0"/>
              <w:contextualSpacing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  <w:lang w:bidi="ar"/>
              </w:rPr>
              <w:t>4.</w:t>
            </w:r>
            <w:r w:rsidRPr="00CD1EDF">
              <w:rPr>
                <w:rFonts w:ascii="宋体" w:hAnsi="宋体" w:cs="宋体" w:hint="eastAsia"/>
                <w:sz w:val="21"/>
                <w:szCs w:val="21"/>
                <w:lang w:bidi="ar"/>
              </w:rPr>
              <w:t xml:space="preserve"> 验收使用时需附带</w:t>
            </w:r>
            <w:r w:rsidRPr="00CD1EDF">
              <w:rPr>
                <w:rFonts w:ascii="宋体" w:hAnsi="宋体" w:cs="宋体"/>
                <w:sz w:val="21"/>
                <w:szCs w:val="21"/>
                <w:lang w:bidi="ar"/>
              </w:rPr>
              <w:t>0.8mm及0.6mm，活度0.8mci，10颗粒籽源，进行辐射隔离检测，明确</w:t>
            </w:r>
            <w:r>
              <w:rPr>
                <w:rFonts w:ascii="宋体" w:hAnsi="宋体" w:cs="宋体" w:hint="eastAsia"/>
                <w:sz w:val="21"/>
                <w:szCs w:val="21"/>
                <w:lang w:bidi="ar"/>
              </w:rPr>
              <w:t>4面</w:t>
            </w:r>
            <w:r w:rsidRPr="00CD1EDF">
              <w:rPr>
                <w:rFonts w:ascii="宋体" w:hAnsi="宋体" w:cs="宋体"/>
                <w:sz w:val="21"/>
                <w:szCs w:val="21"/>
                <w:lang w:bidi="ar"/>
              </w:rPr>
              <w:t>属于天然本地辐射；</w:t>
            </w:r>
          </w:p>
        </w:tc>
        <w:tc>
          <w:tcPr>
            <w:tcW w:w="402" w:type="dxa"/>
          </w:tcPr>
          <w:p w14:paraId="4B618513" w14:textId="2A74FF55" w:rsidR="00A849E2" w:rsidRDefault="00A849E2" w:rsidP="00A849E2">
            <w:pPr>
              <w:spacing w:line="300" w:lineRule="auto"/>
              <w:jc w:val="center"/>
              <w:rPr>
                <w:rStyle w:val="NormalCharacter"/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Style w:val="NormalCharacter"/>
                <w:rFonts w:asciiTheme="minorEastAsia" w:hAnsiTheme="minorEastAsia" w:cstheme="minorEastAsia" w:hint="eastAsia"/>
                <w:color w:val="000000" w:themeColor="text1"/>
                <w:szCs w:val="21"/>
              </w:rPr>
              <w:t>台</w:t>
            </w:r>
          </w:p>
        </w:tc>
        <w:tc>
          <w:tcPr>
            <w:tcW w:w="1007" w:type="dxa"/>
          </w:tcPr>
          <w:p w14:paraId="773B19C4" w14:textId="65741BF8" w:rsidR="00A849E2" w:rsidRDefault="00A849E2" w:rsidP="00A849E2">
            <w:pPr>
              <w:spacing w:line="30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</w:t>
            </w:r>
          </w:p>
        </w:tc>
        <w:tc>
          <w:tcPr>
            <w:tcW w:w="769" w:type="dxa"/>
          </w:tcPr>
          <w:p w14:paraId="31587BAD" w14:textId="77777777" w:rsidR="00A849E2" w:rsidRDefault="00A849E2" w:rsidP="00A849E2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89" w:type="dxa"/>
          </w:tcPr>
          <w:p w14:paraId="2A8D5EE9" w14:textId="77777777" w:rsidR="00A849E2" w:rsidRDefault="00A849E2" w:rsidP="00A849E2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00" w:type="dxa"/>
          </w:tcPr>
          <w:p w14:paraId="0C7ED9EE" w14:textId="77777777" w:rsidR="00A849E2" w:rsidRDefault="00A849E2" w:rsidP="00A849E2"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A849E2" w14:paraId="10C883DF" w14:textId="77777777" w:rsidTr="0091766A">
        <w:trPr>
          <w:trHeight w:val="591"/>
        </w:trPr>
        <w:tc>
          <w:tcPr>
            <w:tcW w:w="463" w:type="dxa"/>
          </w:tcPr>
          <w:p w14:paraId="09986282" w14:textId="46463E62" w:rsidR="00A849E2" w:rsidRDefault="00CD1EDF" w:rsidP="00A849E2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6</w:t>
            </w:r>
          </w:p>
        </w:tc>
        <w:tc>
          <w:tcPr>
            <w:tcW w:w="1119" w:type="dxa"/>
          </w:tcPr>
          <w:p w14:paraId="3607DAD6" w14:textId="14C9FD3D" w:rsidR="00A849E2" w:rsidRDefault="00A849E2" w:rsidP="00A849E2">
            <w:pPr>
              <w:spacing w:line="300" w:lineRule="auto"/>
              <w:rPr>
                <w:rStyle w:val="NormalCharacter"/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Style w:val="NormalCharacter"/>
                <w:rFonts w:ascii="宋体" w:hAnsi="宋体" w:cs="宋体" w:hint="eastAsia"/>
                <w:color w:val="000000" w:themeColor="text1"/>
                <w:szCs w:val="21"/>
              </w:rPr>
              <w:t>粒籽源专用植入抢</w:t>
            </w:r>
          </w:p>
        </w:tc>
        <w:tc>
          <w:tcPr>
            <w:tcW w:w="4046" w:type="dxa"/>
          </w:tcPr>
          <w:p w14:paraId="2EC297C9" w14:textId="6ED2305B" w:rsidR="00D94301" w:rsidRDefault="00D94301" w:rsidP="00CD1EDF">
            <w:pPr>
              <w:widowControl/>
              <w:snapToGrid w:val="0"/>
              <w:contextualSpacing/>
              <w:textAlignment w:val="center"/>
              <w:rPr>
                <w:rFonts w:ascii="宋体" w:hAnsi="宋体" w:cs="宋体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1</w:t>
            </w:r>
            <w:r>
              <w:rPr>
                <w:rFonts w:ascii="宋体" w:hAnsi="宋体" w:cs="宋体" w:hint="eastAsia"/>
                <w:sz w:val="21"/>
                <w:szCs w:val="21"/>
                <w:lang w:bidi="ar"/>
              </w:rPr>
              <w:t>.同时满足规格0.8mm及0.6mm粒籽源使用；</w:t>
            </w:r>
          </w:p>
          <w:p w14:paraId="17D3BCC3" w14:textId="4E547A97" w:rsidR="00D94301" w:rsidRPr="00CD1EDF" w:rsidRDefault="00D94301" w:rsidP="00CD1EDF">
            <w:pPr>
              <w:widowControl/>
              <w:snapToGrid w:val="0"/>
              <w:contextualSpacing/>
              <w:textAlignment w:val="center"/>
              <w:rPr>
                <w:rFonts w:ascii="宋体" w:hAnsi="宋体" w:cs="宋体"/>
                <w:sz w:val="21"/>
                <w:szCs w:val="21"/>
                <w:lang w:bidi="ar"/>
              </w:rPr>
            </w:pPr>
            <w:r w:rsidRPr="00CD1EDF">
              <w:rPr>
                <w:rFonts w:ascii="宋体" w:hAnsi="宋体" w:cs="宋体" w:hint="eastAsia"/>
                <w:sz w:val="21"/>
                <w:szCs w:val="21"/>
                <w:lang w:bidi="ar"/>
              </w:rPr>
              <w:t>2.满足装载≤1</w:t>
            </w:r>
            <w:r w:rsidRPr="00CD1EDF">
              <w:rPr>
                <w:rFonts w:ascii="宋体" w:hAnsi="宋体" w:cs="宋体"/>
                <w:sz w:val="21"/>
                <w:szCs w:val="21"/>
                <w:lang w:bidi="ar"/>
              </w:rPr>
              <w:t>0</w:t>
            </w:r>
            <w:r w:rsidRPr="00CD1EDF">
              <w:rPr>
                <w:rFonts w:ascii="宋体" w:hAnsi="宋体" w:cs="宋体" w:hint="eastAsia"/>
                <w:sz w:val="21"/>
                <w:szCs w:val="21"/>
                <w:lang w:bidi="ar"/>
              </w:rPr>
              <w:t>颗粒籽源时，完全屏蔽</w:t>
            </w:r>
            <w:r w:rsidRPr="00CD1EDF">
              <w:rPr>
                <w:rFonts w:ascii="宋体" w:hAnsi="宋体" w:cs="宋体"/>
                <w:sz w:val="21"/>
                <w:szCs w:val="21"/>
                <w:lang w:bidi="ar"/>
              </w:rPr>
              <w:t>X</w:t>
            </w:r>
            <w:r w:rsidRPr="00CD1EDF">
              <w:rPr>
                <w:rFonts w:ascii="宋体" w:hAnsi="宋体" w:cs="宋体" w:hint="eastAsia"/>
                <w:sz w:val="21"/>
                <w:szCs w:val="21"/>
                <w:lang w:bidi="ar"/>
              </w:rPr>
              <w:t>射线；</w:t>
            </w:r>
          </w:p>
          <w:p w14:paraId="666313C3" w14:textId="567C085A" w:rsidR="00A849E2" w:rsidRPr="00CD1EDF" w:rsidRDefault="00D94301" w:rsidP="00CD1EDF">
            <w:pPr>
              <w:widowControl/>
              <w:snapToGrid w:val="0"/>
              <w:contextualSpacing/>
              <w:textAlignment w:val="center"/>
              <w:rPr>
                <w:rFonts w:ascii="宋体" w:hAnsi="宋体" w:cs="宋体"/>
                <w:sz w:val="21"/>
                <w:szCs w:val="21"/>
                <w:lang w:bidi="ar"/>
              </w:rPr>
            </w:pPr>
            <w:r w:rsidRPr="00CD1EDF">
              <w:rPr>
                <w:rFonts w:ascii="宋体" w:hAnsi="宋体" w:cs="宋体" w:hint="eastAsia"/>
                <w:sz w:val="21"/>
                <w:szCs w:val="21"/>
                <w:lang w:bidi="ar"/>
              </w:rPr>
              <w:t>3.验收使用时需附带</w:t>
            </w:r>
            <w:r>
              <w:rPr>
                <w:rFonts w:ascii="宋体" w:hAnsi="宋体" w:cs="宋体" w:hint="eastAsia"/>
                <w:sz w:val="21"/>
                <w:szCs w:val="21"/>
                <w:lang w:bidi="ar"/>
              </w:rPr>
              <w:t>0.8mm及0.6mm，活度0.</w:t>
            </w:r>
            <w:r>
              <w:rPr>
                <w:rFonts w:ascii="宋体" w:hAnsi="宋体" w:cs="宋体"/>
                <w:sz w:val="21"/>
                <w:szCs w:val="21"/>
                <w:lang w:bidi="ar"/>
              </w:rPr>
              <w:t>8</w:t>
            </w:r>
            <w:r>
              <w:rPr>
                <w:rFonts w:ascii="宋体" w:hAnsi="宋体" w:cs="宋体" w:hint="eastAsia"/>
                <w:sz w:val="21"/>
                <w:szCs w:val="21"/>
                <w:lang w:bidi="ar"/>
              </w:rPr>
              <w:t>mci</w:t>
            </w:r>
            <w:r w:rsidR="00CD1EDF">
              <w:rPr>
                <w:rFonts w:ascii="宋体" w:hAnsi="宋体" w:cs="宋体" w:hint="eastAsia"/>
                <w:sz w:val="21"/>
                <w:szCs w:val="21"/>
                <w:lang w:bidi="ar"/>
              </w:rPr>
              <w:t>，1</w:t>
            </w:r>
            <w:r w:rsidR="00CD1EDF">
              <w:rPr>
                <w:rFonts w:ascii="宋体" w:hAnsi="宋体" w:cs="宋体"/>
                <w:sz w:val="21"/>
                <w:szCs w:val="21"/>
                <w:lang w:bidi="ar"/>
              </w:rPr>
              <w:t>0</w:t>
            </w:r>
            <w:r w:rsidR="00CD1EDF">
              <w:rPr>
                <w:rFonts w:ascii="宋体" w:hAnsi="宋体" w:cs="宋体" w:hint="eastAsia"/>
                <w:sz w:val="21"/>
                <w:szCs w:val="21"/>
                <w:lang w:bidi="ar"/>
              </w:rPr>
              <w:t>颗粒籽源</w:t>
            </w:r>
            <w:r>
              <w:rPr>
                <w:rFonts w:ascii="宋体" w:hAnsi="宋体" w:cs="宋体" w:hint="eastAsia"/>
                <w:sz w:val="21"/>
                <w:szCs w:val="21"/>
                <w:lang w:bidi="ar"/>
              </w:rPr>
              <w:t>，进行辐射隔离检测，明确使用时属于天然本地辐射；</w:t>
            </w:r>
          </w:p>
        </w:tc>
        <w:tc>
          <w:tcPr>
            <w:tcW w:w="402" w:type="dxa"/>
          </w:tcPr>
          <w:p w14:paraId="01FA1FBF" w14:textId="78BA32B0" w:rsidR="00A849E2" w:rsidRDefault="00CD1EDF" w:rsidP="00A849E2">
            <w:pPr>
              <w:spacing w:line="300" w:lineRule="auto"/>
              <w:jc w:val="center"/>
              <w:rPr>
                <w:rStyle w:val="NormalCharacter"/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Style w:val="NormalCharacter"/>
                <w:rFonts w:asciiTheme="minorEastAsia" w:hAnsiTheme="minorEastAsia" w:cstheme="minorEastAsia" w:hint="eastAsia"/>
                <w:color w:val="000000" w:themeColor="text1"/>
                <w:szCs w:val="21"/>
              </w:rPr>
              <w:t>把</w:t>
            </w:r>
          </w:p>
        </w:tc>
        <w:tc>
          <w:tcPr>
            <w:tcW w:w="1007" w:type="dxa"/>
          </w:tcPr>
          <w:p w14:paraId="73A0982F" w14:textId="1A3789C5" w:rsidR="00A849E2" w:rsidRDefault="00CD1EDF" w:rsidP="00A849E2">
            <w:pPr>
              <w:spacing w:line="30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</w:t>
            </w:r>
          </w:p>
        </w:tc>
        <w:tc>
          <w:tcPr>
            <w:tcW w:w="769" w:type="dxa"/>
          </w:tcPr>
          <w:p w14:paraId="72FB2CF3" w14:textId="77777777" w:rsidR="00A849E2" w:rsidRDefault="00A849E2" w:rsidP="00A849E2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89" w:type="dxa"/>
          </w:tcPr>
          <w:p w14:paraId="28F84A02" w14:textId="77777777" w:rsidR="00A849E2" w:rsidRDefault="00A849E2" w:rsidP="00A849E2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00" w:type="dxa"/>
          </w:tcPr>
          <w:p w14:paraId="583BFF93" w14:textId="77777777" w:rsidR="00A849E2" w:rsidRDefault="00A849E2" w:rsidP="00A849E2"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A849E2" w14:paraId="738788B9" w14:textId="77777777" w:rsidTr="0091766A">
        <w:trPr>
          <w:trHeight w:val="411"/>
        </w:trPr>
        <w:tc>
          <w:tcPr>
            <w:tcW w:w="9495" w:type="dxa"/>
            <w:gridSpan w:val="8"/>
          </w:tcPr>
          <w:p w14:paraId="352BFCA1" w14:textId="0D7A11E3" w:rsidR="00A849E2" w:rsidRDefault="00A849E2" w:rsidP="00A849E2"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</w:tr>
    </w:tbl>
    <w:p w14:paraId="1E4C0C86" w14:textId="77777777" w:rsidR="001D38C0" w:rsidRPr="002F7CDA" w:rsidRDefault="001D38C0"/>
    <w:sectPr w:rsidR="001D38C0" w:rsidRPr="002F7C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A72"/>
    <w:rsid w:val="001D38C0"/>
    <w:rsid w:val="002F7CDA"/>
    <w:rsid w:val="003F265C"/>
    <w:rsid w:val="00883A72"/>
    <w:rsid w:val="00A37AD7"/>
    <w:rsid w:val="00A849E2"/>
    <w:rsid w:val="00CC4A45"/>
    <w:rsid w:val="00CD1EDF"/>
    <w:rsid w:val="00D94301"/>
    <w:rsid w:val="00F31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B11A21"/>
  <w15:chartTrackingRefBased/>
  <w15:docId w15:val="{35B6F64B-BA55-4632-8DE0-71E130412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7CD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rsid w:val="002F7CDA"/>
    <w:pPr>
      <w:ind w:firstLineChars="200" w:firstLine="420"/>
    </w:pPr>
  </w:style>
  <w:style w:type="table" w:styleId="a4">
    <w:name w:val="Table Grid"/>
    <w:basedOn w:val="a1"/>
    <w:qFormat/>
    <w:rsid w:val="002F7CD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Character">
    <w:name w:val="NormalCharacter"/>
    <w:semiHidden/>
    <w:qFormat/>
    <w:rsid w:val="002F7CDA"/>
  </w:style>
  <w:style w:type="paragraph" w:styleId="a5">
    <w:name w:val="List Paragraph"/>
    <w:basedOn w:val="a"/>
    <w:uiPriority w:val="34"/>
    <w:qFormat/>
    <w:rsid w:val="00D9430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157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897874596@qq.com</dc:creator>
  <cp:keywords/>
  <dc:description/>
  <cp:lastModifiedBy>897874596@qq.com</cp:lastModifiedBy>
  <cp:revision>7</cp:revision>
  <dcterms:created xsi:type="dcterms:W3CDTF">2023-11-01T07:06:00Z</dcterms:created>
  <dcterms:modified xsi:type="dcterms:W3CDTF">2023-11-01T08:38:00Z</dcterms:modified>
</cp:coreProperties>
</file>