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6"/>
          <w:lang w:val="en-US" w:eastAsia="zh-CN"/>
        </w:rPr>
        <w:t xml:space="preserve">  评分办法</w:t>
      </w:r>
    </w:p>
    <w:p/>
    <w:tbl>
      <w:tblPr>
        <w:tblStyle w:val="2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312"/>
        <w:gridCol w:w="841"/>
        <w:gridCol w:w="5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评审分项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满分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评审内容及分值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价格部分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（30分）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6" w:rightChars="-41"/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价格评议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30分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1、满足采购文件要求且投标价格最低的投标报价为评标基准价 (D)，其价格分为满分(30分)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2、其他合格供应商的投标报价得分按如下公式计算：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投标报价得分=(评标基准价D／投标报价V)×30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商务部分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类似业绩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近五年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（以签订合同时间为准）至投标截止之日，承担的类似项目业绩，每项得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分，最多得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>售后服务能力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>为保证响应及时性，投标人提供的售后服务方案（售后服务机构、售后服务人员的配备、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售后响应时间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>、以及应急处理方案等四项内容。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>内容完整、描述详实、符合采购需求、合理可行得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 xml:space="preserve">分，每有一项内容不完整或描述简单或不合理或不满足采购需求扣 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>分，扣完为止；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>方案不可行或未提供得0分。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技术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产品技术响应、主要参数和其他重要性能指标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</w:rPr>
              <w:t>所投产品是否完全能够满足招标文件所有技术参数要求，完全满足或优于招标文件指标要求的得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</w:rPr>
              <w:t>分；标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</w:rPr>
              <w:t>的技术参数为重要参数，每有一项负偏离的扣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</w:rPr>
              <w:t>分，未带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</w:rPr>
              <w:t>的参数每有一项负偏离的扣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供货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安装、验收及技术支持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方案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lang w:val="zh-CN"/>
              </w:rPr>
            </w:pPr>
            <w:bookmarkStart w:id="0" w:name="_Toc100067901"/>
            <w:bookmarkStart w:id="1" w:name="_Toc20474"/>
            <w:bookmarkStart w:id="2" w:name="_Toc100154050"/>
            <w:r>
              <w:rPr>
                <w:rFonts w:hint="eastAsia" w:ascii="宋体" w:hAnsi="宋体" w:eastAsia="宋体" w:cs="宋体"/>
                <w:b w:val="0"/>
                <w:i w:val="0"/>
                <w:iCs w:val="0"/>
                <w:sz w:val="21"/>
                <w:szCs w:val="21"/>
                <w:highlight w:val="none"/>
              </w:rPr>
              <w:t>根据供应商提供的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供货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安装、验收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sz w:val="21"/>
                <w:szCs w:val="21"/>
                <w:highlight w:val="none"/>
              </w:rPr>
              <w:t>，包括但不限于：</w:t>
            </w:r>
            <w:bookmarkEnd w:id="0"/>
            <w:bookmarkEnd w:id="1"/>
            <w:bookmarkEnd w:id="2"/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lang w:val="zh-CN"/>
              </w:rPr>
              <w:t>、</w:t>
            </w: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lang w:val="zh-CN"/>
              </w:rPr>
              <w:t>进度安排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lang w:val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lang w:val="zh-CN"/>
              </w:rPr>
              <w:t>方案；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lang w:val="zh-CN"/>
              </w:rPr>
              <w:t>.验收方案；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lang w:val="en-US" w:eastAsia="zh-CN"/>
              </w:rPr>
              <w:t>项内容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lang w:val="zh-CN"/>
              </w:rPr>
              <w:t>；</w:t>
            </w:r>
          </w:p>
          <w:p>
            <w:pPr>
              <w:keepNext/>
              <w:keepLines/>
              <w:snapToGrid w:val="0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>内容完整、描述详实、符合招标需求、合理可行得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 xml:space="preserve">分，每有一项内容不完整或描述简单或不合理或不满足采购需求扣 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>分，扣完为止。</w:t>
            </w:r>
          </w:p>
          <w:p>
            <w:pPr>
              <w:keepNext/>
              <w:keepLines/>
              <w:snapToGrid w:val="0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  <w:t>方案不可行或未提供得0分。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总分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100分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ODE3OTkxMjNkODBiZjdhMzliZTJlNTQ1OTZhNWEifQ=="/>
  </w:docVars>
  <w:rsids>
    <w:rsidRoot w:val="00000000"/>
    <w:rsid w:val="03C26BD1"/>
    <w:rsid w:val="08440D66"/>
    <w:rsid w:val="13CE33F5"/>
    <w:rsid w:val="44660D75"/>
    <w:rsid w:val="4EF179BD"/>
    <w:rsid w:val="61835A39"/>
    <w:rsid w:val="79C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2024-04-24T02:54:25Z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071DA0F25A164F4EAB148E5A71594965_12</vt:lpwstr>
  </property>
</Properties>
</file>