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附件二：</w:t>
      </w:r>
    </w:p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36"/>
          <w:szCs w:val="36"/>
          <w:lang w:val="en-US" w:eastAsia="zh-CN"/>
        </w:rPr>
        <w:t>监护仪</w:t>
      </w:r>
      <w:r>
        <w:rPr>
          <w:rFonts w:hint="eastAsia"/>
          <w:sz w:val="36"/>
          <w:szCs w:val="36"/>
          <w:lang w:eastAsia="zh-CN"/>
        </w:rPr>
        <w:t>设备购置需求</w:t>
      </w:r>
      <w:bookmarkStart w:id="0" w:name="_GoBack"/>
      <w:bookmarkEnd w:id="0"/>
    </w:p>
    <w:p>
      <w:pPr>
        <w:numPr>
          <w:ilvl w:val="0"/>
          <w:numId w:val="1"/>
        </w:numPr>
        <w:spacing w:line="360" w:lineRule="auto"/>
        <w:rPr>
          <w:rFonts w:ascii="宋体" w:hAnsi="宋体"/>
          <w:bCs/>
          <w:color w:val="000000"/>
          <w:szCs w:val="21"/>
        </w:rPr>
      </w:pPr>
      <w:r>
        <w:rPr>
          <w:rFonts w:hint="eastAsia" w:ascii="宋体" w:hAnsi="宋体"/>
          <w:bCs/>
          <w:color w:val="000000"/>
          <w:szCs w:val="21"/>
        </w:rPr>
        <w:t>设备结构</w:t>
      </w:r>
    </w:p>
    <w:p>
      <w:pPr>
        <w:numPr>
          <w:ilvl w:val="0"/>
          <w:numId w:val="0"/>
        </w:numPr>
        <w:spacing w:line="360" w:lineRule="auto"/>
        <w:ind w:left="284" w:leftChars="0"/>
        <w:rPr>
          <w:color w:val="auto"/>
        </w:rPr>
      </w:pPr>
      <w:r>
        <w:rPr>
          <w:rFonts w:hint="eastAsia" w:ascii="宋体" w:hAnsi="宋体"/>
          <w:bCs/>
          <w:color w:val="auto"/>
          <w:szCs w:val="21"/>
          <w:lang w:eastAsia="zh-CN"/>
        </w:rPr>
        <w:t>（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一）</w:t>
      </w:r>
      <w:r>
        <w:rPr>
          <w:rFonts w:hint="eastAsia" w:ascii="宋体" w:hAnsi="宋体"/>
          <w:bCs/>
          <w:color w:val="auto"/>
          <w:szCs w:val="21"/>
        </w:rPr>
        <w:t>模块化插件式床边监护仪，主机、显示屏和插件槽一体化设计，主机插槽数&gt;=4个，并可外接8槽位辅助插件箱方便升级。</w:t>
      </w:r>
    </w:p>
    <w:p>
      <w:pPr>
        <w:numPr>
          <w:ilvl w:val="0"/>
          <w:numId w:val="0"/>
        </w:numPr>
        <w:spacing w:line="360" w:lineRule="auto"/>
        <w:ind w:left="284" w:leftChars="0"/>
        <w:rPr>
          <w:rFonts w:ascii="宋体" w:hAnsi="宋体"/>
          <w:bCs/>
          <w:color w:val="auto"/>
          <w:szCs w:val="21"/>
        </w:rPr>
      </w:pPr>
      <w:r>
        <w:rPr>
          <w:rFonts w:hint="eastAsia" w:ascii="宋体" w:hAnsi="宋体"/>
          <w:bCs/>
          <w:color w:val="auto"/>
          <w:szCs w:val="21"/>
          <w:lang w:eastAsia="zh-CN"/>
        </w:rPr>
        <w:t>（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二）</w:t>
      </w:r>
      <w:r>
        <w:rPr>
          <w:rFonts w:hint="eastAsia" w:ascii="宋体" w:hAnsi="宋体"/>
          <w:bCs/>
          <w:color w:val="auto"/>
          <w:szCs w:val="21"/>
        </w:rPr>
        <w:t>&gt;=1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3.1</w:t>
      </w:r>
      <w:r>
        <w:rPr>
          <w:rFonts w:hint="eastAsia" w:ascii="宋体" w:hAnsi="宋体"/>
          <w:bCs/>
          <w:color w:val="auto"/>
          <w:szCs w:val="21"/>
        </w:rPr>
        <w:t>英寸彩色电容触摸屏，支持多点触摸操作，高分辨率不低于1920 x 1080像素，10通道显示，显示屏亮度根据环境光强度自动调节</w:t>
      </w:r>
    </w:p>
    <w:p>
      <w:pPr>
        <w:numPr>
          <w:ilvl w:val="0"/>
          <w:numId w:val="0"/>
        </w:numPr>
        <w:spacing w:line="360" w:lineRule="auto"/>
        <w:ind w:left="284" w:leftChars="0"/>
        <w:rPr>
          <w:color w:val="auto"/>
        </w:rPr>
      </w:pPr>
      <w:r>
        <w:rPr>
          <w:rFonts w:hint="eastAsia" w:ascii="宋体" w:hAnsi="宋体"/>
          <w:bCs/>
          <w:color w:val="auto"/>
          <w:szCs w:val="21"/>
          <w:lang w:eastAsia="zh-CN"/>
        </w:rPr>
        <w:t>（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三）</w:t>
      </w:r>
      <w:r>
        <w:rPr>
          <w:rFonts w:hint="eastAsia" w:ascii="宋体" w:hAnsi="宋体"/>
          <w:bCs/>
          <w:color w:val="auto"/>
          <w:szCs w:val="21"/>
        </w:rPr>
        <w:t>监护仪的进液防护程度符合IP22要求。</w:t>
      </w:r>
    </w:p>
    <w:p>
      <w:pPr>
        <w:numPr>
          <w:ilvl w:val="0"/>
          <w:numId w:val="0"/>
        </w:numPr>
        <w:spacing w:line="360" w:lineRule="auto"/>
        <w:ind w:left="284" w:leftChars="0"/>
        <w:rPr>
          <w:color w:val="auto"/>
        </w:rPr>
      </w:pPr>
      <w:r>
        <w:rPr>
          <w:rFonts w:hint="eastAsia" w:ascii="宋体" w:hAnsi="宋体"/>
          <w:bCs/>
          <w:color w:val="auto"/>
          <w:szCs w:val="21"/>
          <w:lang w:eastAsia="zh-CN"/>
        </w:rPr>
        <w:t>（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四）</w:t>
      </w:r>
      <w:r>
        <w:rPr>
          <w:rFonts w:hint="eastAsia" w:ascii="宋体" w:hAnsi="宋体"/>
          <w:bCs/>
          <w:color w:val="auto"/>
          <w:szCs w:val="21"/>
        </w:rPr>
        <w:t>支持升级内置锂电池，供电时间&gt;=8小时。</w:t>
      </w:r>
    </w:p>
    <w:p>
      <w:pPr>
        <w:numPr>
          <w:ilvl w:val="0"/>
          <w:numId w:val="0"/>
        </w:numPr>
        <w:spacing w:line="360" w:lineRule="auto"/>
        <w:ind w:left="284" w:leftChars="0"/>
        <w:rPr>
          <w:color w:val="auto"/>
        </w:rPr>
      </w:pPr>
      <w:r>
        <w:rPr>
          <w:rFonts w:hint="eastAsia"/>
          <w:color w:val="auto"/>
          <w:lang w:eastAsia="zh-CN"/>
        </w:rPr>
        <w:t>（</w:t>
      </w:r>
      <w:r>
        <w:rPr>
          <w:rFonts w:hint="eastAsia"/>
          <w:color w:val="auto"/>
          <w:lang w:val="en-US" w:eastAsia="zh-CN"/>
        </w:rPr>
        <w:t>五）</w:t>
      </w:r>
      <w:r>
        <w:rPr>
          <w:rFonts w:hint="eastAsia"/>
          <w:color w:val="auto"/>
        </w:rPr>
        <w:t>配置&gt;=4个USB接口，支持连接存储介质、鼠标、键盘、条码扫描枪等USB设备。</w:t>
      </w:r>
      <w:r>
        <w:rPr>
          <w:rFonts w:hint="eastAsia"/>
          <w:color w:val="auto"/>
          <w:lang w:val="en-US" w:eastAsia="zh-CN"/>
        </w:rPr>
        <w:t>能直接与手麻系统进行对接采集数据。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/>
          <w:bCs/>
          <w:color w:val="auto"/>
          <w:szCs w:val="21"/>
        </w:rPr>
      </w:pPr>
      <w:r>
        <w:rPr>
          <w:rFonts w:hint="eastAsia" w:ascii="宋体" w:hAnsi="宋体"/>
          <w:bCs/>
          <w:color w:val="auto"/>
          <w:szCs w:val="21"/>
        </w:rPr>
        <w:t>监测参数</w:t>
      </w:r>
    </w:p>
    <w:p>
      <w:pPr>
        <w:numPr>
          <w:ilvl w:val="0"/>
          <w:numId w:val="0"/>
        </w:numPr>
        <w:spacing w:line="360" w:lineRule="auto"/>
        <w:ind w:left="284" w:leftChars="0"/>
        <w:rPr>
          <w:rFonts w:hint="eastAsia"/>
          <w:color w:val="auto"/>
        </w:rPr>
      </w:pPr>
      <w:r>
        <w:rPr>
          <w:rFonts w:hint="eastAsia"/>
          <w:color w:val="auto"/>
          <w:lang w:eastAsia="zh-CN"/>
        </w:rPr>
        <w:t>（</w:t>
      </w:r>
      <w:r>
        <w:rPr>
          <w:rFonts w:hint="eastAsia"/>
          <w:color w:val="auto"/>
          <w:lang w:val="en-US" w:eastAsia="zh-CN"/>
        </w:rPr>
        <w:t>一）</w:t>
      </w:r>
      <w:r>
        <w:rPr>
          <w:rFonts w:hint="eastAsia"/>
          <w:color w:val="auto"/>
        </w:rPr>
        <w:t>基本功能模块支持心电，呼吸，心率，无创血压，血氧饱和度，脉搏，双通道体温和双通道有创血压的同时监测。</w:t>
      </w:r>
    </w:p>
    <w:p>
      <w:pPr>
        <w:numPr>
          <w:ilvl w:val="0"/>
          <w:numId w:val="0"/>
        </w:numPr>
        <w:spacing w:line="360" w:lineRule="auto"/>
        <w:ind w:left="284" w:leftChars="0"/>
        <w:rPr>
          <w:color w:val="auto"/>
        </w:rPr>
      </w:pPr>
      <w:r>
        <w:rPr>
          <w:rFonts w:hint="eastAsia" w:ascii="宋体" w:hAnsi="宋体"/>
          <w:bCs/>
          <w:color w:val="auto"/>
          <w:szCs w:val="21"/>
          <w:lang w:eastAsia="zh-CN"/>
        </w:rPr>
        <w:t>（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二）</w:t>
      </w:r>
      <w:r>
        <w:rPr>
          <w:rFonts w:hint="eastAsia" w:ascii="宋体" w:hAnsi="宋体"/>
          <w:bCs/>
          <w:color w:val="auto"/>
          <w:szCs w:val="21"/>
        </w:rPr>
        <w:t>支持3/5导心电监测，支持升级6/12导心电测量，并在监护仪上完成12导同步心电图分析。提供生产厂家出具的、相应的功能证明材料（包括但不限于测试报告、官网和功能截图等）。</w:t>
      </w:r>
    </w:p>
    <w:p>
      <w:pPr>
        <w:numPr>
          <w:ilvl w:val="0"/>
          <w:numId w:val="0"/>
        </w:numPr>
        <w:spacing w:line="360" w:lineRule="auto"/>
        <w:ind w:left="284" w:leftChars="0"/>
        <w:rPr>
          <w:color w:val="auto"/>
        </w:rPr>
      </w:pPr>
      <w:r>
        <w:rPr>
          <w:rFonts w:hint="eastAsia" w:ascii="宋体" w:hAnsi="宋体"/>
          <w:bCs/>
          <w:color w:val="auto"/>
          <w:szCs w:val="21"/>
          <w:lang w:eastAsia="zh-CN"/>
        </w:rPr>
        <w:t>（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三）</w:t>
      </w:r>
      <w:r>
        <w:rPr>
          <w:rFonts w:hint="eastAsia" w:ascii="宋体" w:hAnsi="宋体"/>
          <w:bCs/>
          <w:color w:val="auto"/>
          <w:szCs w:val="21"/>
        </w:rPr>
        <w:t>支持房颤心律失常分析功能，支持不少于29种实时心律失常分析，提供生产厂家出具的、相应的功能证明材料（包括但不限于测试报告、官网和功能截图等）。</w:t>
      </w:r>
    </w:p>
    <w:p>
      <w:pPr>
        <w:numPr>
          <w:ilvl w:val="0"/>
          <w:numId w:val="0"/>
        </w:numPr>
        <w:spacing w:line="360" w:lineRule="auto"/>
        <w:ind w:left="284" w:leftChars="0"/>
        <w:rPr>
          <w:color w:val="auto"/>
        </w:rPr>
      </w:pPr>
      <w:r>
        <w:rPr>
          <w:rFonts w:hint="eastAsia"/>
          <w:color w:val="auto"/>
          <w:lang w:eastAsia="zh-CN"/>
        </w:rPr>
        <w:t>（</w:t>
      </w:r>
      <w:r>
        <w:rPr>
          <w:rFonts w:hint="eastAsia"/>
          <w:color w:val="auto"/>
          <w:lang w:val="en-US" w:eastAsia="zh-CN"/>
        </w:rPr>
        <w:t>四）</w:t>
      </w:r>
      <w:r>
        <w:rPr>
          <w:rFonts w:hint="eastAsia"/>
          <w:color w:val="auto"/>
        </w:rPr>
        <w:t>监测ST段抬高或者压低，提供ST报警。提供单个或多个ST值报警，并支持相对的报警限设置。</w:t>
      </w:r>
    </w:p>
    <w:p>
      <w:pPr>
        <w:numPr>
          <w:ilvl w:val="0"/>
          <w:numId w:val="0"/>
        </w:numPr>
        <w:spacing w:line="360" w:lineRule="auto"/>
        <w:ind w:left="284" w:leftChars="0"/>
        <w:rPr>
          <w:color w:val="auto"/>
        </w:rPr>
      </w:pPr>
      <w:r>
        <w:rPr>
          <w:rFonts w:hint="eastAsia"/>
          <w:color w:val="auto"/>
          <w:lang w:eastAsia="zh-CN"/>
        </w:rPr>
        <w:t>（</w:t>
      </w:r>
      <w:r>
        <w:rPr>
          <w:rFonts w:hint="eastAsia"/>
          <w:color w:val="auto"/>
          <w:lang w:val="en-US" w:eastAsia="zh-CN"/>
        </w:rPr>
        <w:t>五）</w:t>
      </w:r>
      <w:r>
        <w:rPr>
          <w:rFonts w:hint="eastAsia"/>
          <w:color w:val="auto"/>
        </w:rPr>
        <w:t>提供导联类型自动识别功能，具备智能导联脱落监测功能，导联脱落的情况下仍能保持监护。</w:t>
      </w:r>
    </w:p>
    <w:p>
      <w:pPr>
        <w:numPr>
          <w:ilvl w:val="0"/>
          <w:numId w:val="0"/>
        </w:numPr>
        <w:spacing w:line="360" w:lineRule="auto"/>
        <w:ind w:left="284" w:leftChars="0"/>
        <w:rPr>
          <w:color w:val="auto"/>
        </w:rPr>
      </w:pPr>
      <w:r>
        <w:rPr>
          <w:rFonts w:hint="eastAsia"/>
          <w:color w:val="auto"/>
          <w:lang w:eastAsia="zh-CN"/>
        </w:rPr>
        <w:t>（</w:t>
      </w:r>
      <w:r>
        <w:rPr>
          <w:rFonts w:hint="eastAsia"/>
          <w:color w:val="auto"/>
          <w:lang w:val="en-US" w:eastAsia="zh-CN"/>
        </w:rPr>
        <w:t>六）</w:t>
      </w:r>
      <w:r>
        <w:rPr>
          <w:rFonts w:hint="eastAsia"/>
          <w:color w:val="auto"/>
        </w:rPr>
        <w:t>无创血压提供手动、自动间隔、连续、序列四种测量模式。</w:t>
      </w:r>
    </w:p>
    <w:p>
      <w:pPr>
        <w:numPr>
          <w:ilvl w:val="0"/>
          <w:numId w:val="0"/>
        </w:numPr>
        <w:spacing w:line="360" w:lineRule="auto"/>
        <w:ind w:left="284" w:leftChars="0"/>
        <w:rPr>
          <w:color w:val="auto"/>
        </w:rPr>
      </w:pPr>
      <w:r>
        <w:rPr>
          <w:rFonts w:hint="eastAsia"/>
          <w:color w:val="auto"/>
          <w:lang w:eastAsia="zh-CN"/>
        </w:rPr>
        <w:t>（</w:t>
      </w:r>
      <w:r>
        <w:rPr>
          <w:rFonts w:hint="eastAsia"/>
          <w:color w:val="auto"/>
          <w:lang w:val="en-US" w:eastAsia="zh-CN"/>
        </w:rPr>
        <w:t>七）</w:t>
      </w:r>
      <w:r>
        <w:rPr>
          <w:rFonts w:hint="eastAsia"/>
          <w:color w:val="auto"/>
        </w:rPr>
        <w:t>无创血压成人测量范围：25-290mmHg（收缩压），10-250mmHg（舒张压），15-260mmHg（平均压）。</w:t>
      </w:r>
    </w:p>
    <w:p>
      <w:pPr>
        <w:numPr>
          <w:ilvl w:val="0"/>
          <w:numId w:val="0"/>
        </w:numPr>
        <w:spacing w:line="360" w:lineRule="auto"/>
        <w:ind w:left="284" w:leftChars="0"/>
        <w:rPr>
          <w:color w:val="auto"/>
        </w:rPr>
      </w:pPr>
      <w:r>
        <w:rPr>
          <w:rFonts w:hint="eastAsia" w:ascii="宋体" w:hAnsi="宋体"/>
          <w:bCs/>
          <w:color w:val="auto"/>
          <w:szCs w:val="21"/>
          <w:lang w:eastAsia="zh-CN"/>
        </w:rPr>
        <w:t>▲（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八）</w:t>
      </w:r>
      <w:r>
        <w:rPr>
          <w:rFonts w:hint="eastAsia" w:ascii="宋体" w:hAnsi="宋体"/>
          <w:bCs/>
          <w:color w:val="auto"/>
          <w:szCs w:val="21"/>
        </w:rPr>
        <w:t>主机支持袖带血压测量。</w:t>
      </w:r>
    </w:p>
    <w:p>
      <w:pPr>
        <w:numPr>
          <w:ilvl w:val="0"/>
          <w:numId w:val="0"/>
        </w:numPr>
        <w:spacing w:line="360" w:lineRule="auto"/>
        <w:ind w:left="284" w:leftChars="0"/>
        <w:rPr>
          <w:color w:val="auto"/>
        </w:rPr>
      </w:pPr>
      <w:r>
        <w:rPr>
          <w:rFonts w:hint="eastAsia" w:ascii="宋体" w:hAnsi="宋体"/>
          <w:bCs/>
          <w:color w:val="auto"/>
          <w:szCs w:val="21"/>
          <w:lang w:eastAsia="zh-CN"/>
        </w:rPr>
        <w:t>▲（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九）</w:t>
      </w:r>
      <w:r>
        <w:rPr>
          <w:rFonts w:hint="eastAsia" w:ascii="宋体" w:hAnsi="宋体"/>
          <w:bCs/>
          <w:color w:val="auto"/>
          <w:szCs w:val="21"/>
        </w:rPr>
        <w:t>支持连续无创血压测量。</w:t>
      </w:r>
    </w:p>
    <w:p>
      <w:pPr>
        <w:numPr>
          <w:ilvl w:val="0"/>
          <w:numId w:val="0"/>
        </w:numPr>
        <w:spacing w:line="360" w:lineRule="auto"/>
        <w:ind w:left="284" w:leftChars="0"/>
        <w:rPr>
          <w:color w:val="auto"/>
        </w:rPr>
      </w:pPr>
      <w:r>
        <w:rPr>
          <w:rFonts w:hint="eastAsia"/>
          <w:color w:val="auto"/>
          <w:lang w:eastAsia="zh-CN"/>
        </w:rPr>
        <w:t>（</w:t>
      </w:r>
      <w:r>
        <w:rPr>
          <w:rFonts w:hint="eastAsia"/>
          <w:color w:val="auto"/>
          <w:lang w:val="en-US" w:eastAsia="zh-CN"/>
        </w:rPr>
        <w:t>十）</w:t>
      </w:r>
      <w:r>
        <w:rPr>
          <w:rFonts w:hint="eastAsia"/>
          <w:color w:val="auto"/>
        </w:rPr>
        <w:t>血氧监测提供灌注指数（PI）的监测。</w:t>
      </w:r>
    </w:p>
    <w:p>
      <w:pPr>
        <w:numPr>
          <w:ilvl w:val="0"/>
          <w:numId w:val="0"/>
        </w:numPr>
        <w:spacing w:line="360" w:lineRule="auto"/>
        <w:ind w:left="284" w:leftChars="0"/>
        <w:rPr>
          <w:color w:val="auto"/>
        </w:rPr>
      </w:pPr>
      <w:r>
        <w:rPr>
          <w:rFonts w:hint="eastAsia" w:ascii="宋体" w:hAnsi="宋体"/>
          <w:bCs/>
          <w:color w:val="auto"/>
          <w:szCs w:val="21"/>
          <w:lang w:eastAsia="zh-CN"/>
        </w:rPr>
        <w:t>▲（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十一）</w:t>
      </w:r>
      <w:r>
        <w:rPr>
          <w:color w:val="auto"/>
        </w:rPr>
        <w:t>支持单通道和双通道血氧监测</w:t>
      </w:r>
      <w:r>
        <w:rPr>
          <w:rFonts w:hint="eastAsia"/>
          <w:color w:val="auto"/>
        </w:rPr>
        <w:t>，呼吸率可来源于SpO2</w:t>
      </w:r>
      <w:r>
        <w:rPr>
          <w:color w:val="auto"/>
        </w:rPr>
        <w:t>。</w:t>
      </w:r>
    </w:p>
    <w:p>
      <w:pPr>
        <w:numPr>
          <w:ilvl w:val="0"/>
          <w:numId w:val="0"/>
        </w:numPr>
        <w:spacing w:line="360" w:lineRule="auto"/>
        <w:ind w:left="284" w:leftChars="0"/>
        <w:rPr>
          <w:color w:val="auto"/>
        </w:rPr>
      </w:pPr>
      <w:r>
        <w:rPr>
          <w:rFonts w:hint="eastAsia"/>
          <w:color w:val="auto"/>
          <w:lang w:eastAsia="zh-CN"/>
        </w:rPr>
        <w:t>▲（</w:t>
      </w:r>
      <w:r>
        <w:rPr>
          <w:rFonts w:hint="eastAsia"/>
          <w:color w:val="auto"/>
          <w:lang w:val="en-US" w:eastAsia="zh-CN"/>
        </w:rPr>
        <w:t>十二）</w:t>
      </w:r>
      <w:r>
        <w:rPr>
          <w:rFonts w:hint="eastAsia"/>
          <w:color w:val="auto"/>
        </w:rPr>
        <w:t>支持双通道有创压IBP监测，支持升级多达8通道有创压监测。</w:t>
      </w:r>
    </w:p>
    <w:p>
      <w:pPr>
        <w:numPr>
          <w:ilvl w:val="0"/>
          <w:numId w:val="0"/>
        </w:numPr>
        <w:spacing w:line="360" w:lineRule="auto"/>
        <w:ind w:left="284" w:leftChars="0"/>
        <w:rPr>
          <w:color w:val="auto"/>
        </w:rPr>
      </w:pPr>
      <w:r>
        <w:rPr>
          <w:rFonts w:hint="eastAsia"/>
          <w:color w:val="auto"/>
          <w:lang w:eastAsia="zh-CN"/>
        </w:rPr>
        <w:t>（</w:t>
      </w:r>
      <w:r>
        <w:rPr>
          <w:rFonts w:hint="eastAsia"/>
          <w:color w:val="auto"/>
          <w:lang w:val="en-US" w:eastAsia="zh-CN"/>
        </w:rPr>
        <w:t>十三）</w:t>
      </w:r>
      <w:r>
        <w:rPr>
          <w:rFonts w:hint="eastAsia"/>
          <w:color w:val="auto"/>
        </w:rPr>
        <w:t>提供升级肺动脉锲压（PAWP）的监测和PPV参数监测。</w:t>
      </w:r>
    </w:p>
    <w:p>
      <w:pPr>
        <w:numPr>
          <w:ilvl w:val="0"/>
          <w:numId w:val="0"/>
        </w:numPr>
        <w:spacing w:line="360" w:lineRule="auto"/>
        <w:ind w:left="284" w:leftChars="0"/>
        <w:rPr>
          <w:color w:val="auto"/>
        </w:rPr>
      </w:pPr>
      <w:r>
        <w:rPr>
          <w:rFonts w:hint="eastAsia"/>
          <w:color w:val="auto"/>
          <w:lang w:eastAsia="zh-CN"/>
        </w:rPr>
        <w:t>▲（</w:t>
      </w:r>
      <w:r>
        <w:rPr>
          <w:rFonts w:hint="eastAsia"/>
          <w:color w:val="auto"/>
          <w:lang w:val="en-US" w:eastAsia="zh-CN"/>
        </w:rPr>
        <w:t>十四）</w:t>
      </w:r>
      <w:r>
        <w:rPr>
          <w:rFonts w:hint="eastAsia"/>
          <w:color w:val="auto"/>
        </w:rPr>
        <w:t>支持升级EtCO2监测模块，支持监测呼末CO2浓度，采用旁流技术，水槽要求易用快速更换。</w:t>
      </w:r>
    </w:p>
    <w:p>
      <w:pPr>
        <w:numPr>
          <w:ilvl w:val="0"/>
          <w:numId w:val="0"/>
        </w:numPr>
        <w:spacing w:line="360" w:lineRule="auto"/>
        <w:ind w:left="284" w:leftChars="0"/>
        <w:rPr>
          <w:color w:val="auto"/>
        </w:rPr>
      </w:pPr>
      <w:r>
        <w:rPr>
          <w:rFonts w:hint="eastAsia"/>
          <w:color w:val="auto"/>
          <w:lang w:eastAsia="zh-CN"/>
        </w:rPr>
        <w:t>（</w:t>
      </w:r>
      <w:r>
        <w:rPr>
          <w:rFonts w:hint="eastAsia"/>
          <w:color w:val="auto"/>
          <w:lang w:val="en-US" w:eastAsia="zh-CN"/>
        </w:rPr>
        <w:t>十五）</w:t>
      </w:r>
      <w:r>
        <w:rPr>
          <w:rFonts w:hint="eastAsia"/>
          <w:color w:val="auto"/>
        </w:rPr>
        <w:t>CO2波形提供填充和线条两种方式显示，满足不同临床使用习惯。</w:t>
      </w:r>
    </w:p>
    <w:p>
      <w:pPr>
        <w:numPr>
          <w:ilvl w:val="0"/>
          <w:numId w:val="0"/>
        </w:numPr>
        <w:spacing w:line="360" w:lineRule="auto"/>
        <w:ind w:left="284" w:leftChars="0"/>
        <w:rPr>
          <w:color w:val="auto"/>
        </w:rPr>
      </w:pPr>
      <w:r>
        <w:rPr>
          <w:rFonts w:hint="eastAsia"/>
          <w:color w:val="auto"/>
          <w:lang w:eastAsia="zh-CN"/>
        </w:rPr>
        <w:t>（</w:t>
      </w:r>
      <w:r>
        <w:rPr>
          <w:rFonts w:hint="eastAsia"/>
          <w:color w:val="auto"/>
          <w:lang w:val="en-US" w:eastAsia="zh-CN"/>
        </w:rPr>
        <w:t>十六）</w:t>
      </w:r>
      <w:r>
        <w:rPr>
          <w:rFonts w:hint="eastAsia"/>
          <w:color w:val="auto"/>
        </w:rPr>
        <w:t>支持升级BISx4监测模块，提供不少于4通道EEG，双频指数（BIS），肌电活动（EMG）,抑制比（SR），频谱边缘频率（SEF）等参数的监测。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/>
          <w:bCs/>
          <w:color w:val="auto"/>
          <w:szCs w:val="21"/>
        </w:rPr>
      </w:pPr>
      <w:r>
        <w:rPr>
          <w:rFonts w:hint="eastAsia" w:ascii="宋体" w:hAnsi="宋体"/>
          <w:bCs/>
          <w:color w:val="auto"/>
          <w:szCs w:val="21"/>
        </w:rPr>
        <w:t>系统功能</w:t>
      </w:r>
    </w:p>
    <w:p>
      <w:pPr>
        <w:numPr>
          <w:ilvl w:val="0"/>
          <w:numId w:val="0"/>
        </w:numPr>
        <w:spacing w:line="360" w:lineRule="auto"/>
        <w:ind w:left="284" w:leftChars="0"/>
        <w:rPr>
          <w:rFonts w:hint="eastAsia"/>
          <w:color w:val="auto"/>
        </w:rPr>
      </w:pPr>
      <w:r>
        <w:rPr>
          <w:rFonts w:hint="eastAsia"/>
          <w:color w:val="auto"/>
          <w:lang w:eastAsia="zh-CN"/>
        </w:rPr>
        <w:t>（</w:t>
      </w:r>
      <w:r>
        <w:rPr>
          <w:rFonts w:hint="eastAsia"/>
          <w:color w:val="auto"/>
          <w:lang w:val="en-US" w:eastAsia="zh-CN"/>
        </w:rPr>
        <w:t>一）</w:t>
      </w:r>
      <w:r>
        <w:rPr>
          <w:rFonts w:hint="eastAsia"/>
          <w:color w:val="auto"/>
        </w:rPr>
        <w:t>具备2400小时趋势图表、1200组NIBP测量、1000个报警事件、400条呼吸氧合事件的存储及查询。</w:t>
      </w:r>
    </w:p>
    <w:p>
      <w:pPr>
        <w:numPr>
          <w:ilvl w:val="0"/>
          <w:numId w:val="0"/>
        </w:numPr>
        <w:spacing w:line="360" w:lineRule="auto"/>
        <w:ind w:left="284" w:leftChars="0"/>
        <w:rPr>
          <w:color w:val="auto"/>
        </w:rPr>
      </w:pPr>
      <w:r>
        <w:rPr>
          <w:rFonts w:hint="eastAsia"/>
          <w:color w:val="auto"/>
          <w:lang w:eastAsia="zh-CN"/>
        </w:rPr>
        <w:t>（</w:t>
      </w:r>
      <w:r>
        <w:rPr>
          <w:rFonts w:hint="eastAsia"/>
          <w:color w:val="auto"/>
          <w:lang w:val="en-US" w:eastAsia="zh-CN"/>
        </w:rPr>
        <w:t>二）</w:t>
      </w:r>
      <w:r>
        <w:rPr>
          <w:rFonts w:hint="eastAsia"/>
          <w:color w:val="auto"/>
        </w:rPr>
        <w:t>工作模式提供：监护模式、待机模式、插管模式，夜间模式、演示模式等。</w:t>
      </w:r>
    </w:p>
    <w:p>
      <w:pPr>
        <w:numPr>
          <w:ilvl w:val="0"/>
          <w:numId w:val="0"/>
        </w:numPr>
        <w:spacing w:line="360" w:lineRule="auto"/>
        <w:ind w:left="284" w:leftChars="0"/>
        <w:rPr>
          <w:color w:val="auto"/>
        </w:rPr>
      </w:pPr>
      <w:r>
        <w:rPr>
          <w:rFonts w:hint="eastAsia"/>
          <w:color w:val="auto"/>
          <w:lang w:eastAsia="zh-CN"/>
        </w:rPr>
        <w:t>（</w:t>
      </w:r>
      <w:r>
        <w:rPr>
          <w:rFonts w:hint="eastAsia"/>
          <w:color w:val="auto"/>
          <w:lang w:val="en-US" w:eastAsia="zh-CN"/>
        </w:rPr>
        <w:t>三）</w:t>
      </w:r>
      <w:r>
        <w:rPr>
          <w:rFonts w:hint="eastAsia"/>
          <w:color w:val="auto"/>
        </w:rPr>
        <w:t>标配具备血液动力学，药物计算，氧合计算，通气计算和肾功能计算功能，提供生产厂家出具的、相应的功能证明材料（包括但不限于测试报告、官网和功能截图等）。</w:t>
      </w:r>
    </w:p>
    <w:p>
      <w:pPr>
        <w:numPr>
          <w:ilvl w:val="0"/>
          <w:numId w:val="0"/>
        </w:numPr>
        <w:spacing w:line="360" w:lineRule="auto"/>
        <w:ind w:left="284" w:leftChars="0"/>
        <w:rPr>
          <w:color w:val="auto"/>
        </w:rPr>
      </w:pPr>
      <w:r>
        <w:rPr>
          <w:rFonts w:hint="eastAsia"/>
          <w:color w:val="auto"/>
          <w:lang w:eastAsia="zh-CN"/>
        </w:rPr>
        <w:t>（</w:t>
      </w:r>
      <w:r>
        <w:rPr>
          <w:rFonts w:hint="eastAsia"/>
          <w:color w:val="auto"/>
          <w:lang w:val="en-US" w:eastAsia="zh-CN"/>
        </w:rPr>
        <w:t>四）</w:t>
      </w:r>
      <w:r>
        <w:rPr>
          <w:rFonts w:hint="eastAsia"/>
          <w:color w:val="auto"/>
        </w:rPr>
        <w:t>提供升级24小时心律失常统计，具有24小时心电综合分析概览（24h ECG综合分析报告），能够提供HR、ST、QT/QTc、心律失常的统计结果，并能够查看细节。</w:t>
      </w:r>
    </w:p>
    <w:p>
      <w:pPr>
        <w:numPr>
          <w:ilvl w:val="0"/>
          <w:numId w:val="0"/>
        </w:numPr>
        <w:spacing w:line="360" w:lineRule="auto"/>
        <w:ind w:left="284" w:leftChars="0"/>
        <w:rPr>
          <w:color w:val="auto"/>
        </w:rPr>
      </w:pPr>
      <w:r>
        <w:rPr>
          <w:rFonts w:hint="eastAsia"/>
          <w:color w:val="auto"/>
          <w:lang w:eastAsia="zh-CN"/>
        </w:rPr>
        <w:t>▲（</w:t>
      </w:r>
      <w:r>
        <w:rPr>
          <w:rFonts w:hint="eastAsia"/>
          <w:color w:val="auto"/>
          <w:lang w:val="en-US" w:eastAsia="zh-CN"/>
        </w:rPr>
        <w:t>五）</w:t>
      </w:r>
      <w:r>
        <w:rPr>
          <w:rFonts w:hint="eastAsia"/>
          <w:color w:val="auto"/>
        </w:rPr>
        <w:t>具备大于等于</w:t>
      </w:r>
      <w:r>
        <w:rPr>
          <w:rFonts w:hint="eastAsia"/>
          <w:color w:val="auto"/>
          <w:lang w:val="en-US" w:eastAsia="zh-CN"/>
        </w:rPr>
        <w:t>24</w:t>
      </w:r>
      <w:r>
        <w:rPr>
          <w:rFonts w:hint="eastAsia"/>
          <w:color w:val="auto"/>
        </w:rPr>
        <w:t>小时全息波形的存储与回顾功能。</w:t>
      </w:r>
    </w:p>
    <w:p>
      <w:pPr>
        <w:numPr>
          <w:ilvl w:val="0"/>
          <w:numId w:val="0"/>
        </w:numPr>
        <w:spacing w:line="360" w:lineRule="auto"/>
        <w:ind w:left="284" w:leftChars="0"/>
        <w:rPr>
          <w:color w:val="auto"/>
        </w:rPr>
      </w:pPr>
      <w:r>
        <w:rPr>
          <w:rFonts w:hint="eastAsia" w:ascii="宋体" w:hAnsi="宋体"/>
          <w:bCs/>
          <w:color w:val="auto"/>
          <w:szCs w:val="21"/>
          <w:lang w:eastAsia="zh-CN"/>
        </w:rPr>
        <w:t>（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六）</w:t>
      </w:r>
      <w:r>
        <w:rPr>
          <w:rFonts w:hint="eastAsia" w:ascii="宋体" w:hAnsi="宋体"/>
          <w:bCs/>
          <w:color w:val="auto"/>
          <w:szCs w:val="21"/>
        </w:rPr>
        <w:t>支持升级早期预警评分功能，并提供用户自定义评分协议的能力。</w:t>
      </w:r>
    </w:p>
    <w:p>
      <w:pPr>
        <w:numPr>
          <w:ilvl w:val="0"/>
          <w:numId w:val="0"/>
        </w:numPr>
        <w:spacing w:line="360" w:lineRule="auto"/>
        <w:ind w:left="284" w:leftChars="0"/>
        <w:rPr>
          <w:color w:val="auto"/>
        </w:rPr>
      </w:pPr>
      <w:r>
        <w:rPr>
          <w:rFonts w:hint="eastAsia"/>
          <w:color w:val="auto"/>
          <w:lang w:eastAsia="zh-CN"/>
        </w:rPr>
        <w:t>（</w:t>
      </w:r>
      <w:r>
        <w:rPr>
          <w:rFonts w:hint="eastAsia"/>
          <w:color w:val="auto"/>
          <w:lang w:val="en-US" w:eastAsia="zh-CN"/>
        </w:rPr>
        <w:t>七）</w:t>
      </w:r>
      <w:r>
        <w:rPr>
          <w:rFonts w:hint="eastAsia"/>
          <w:color w:val="auto"/>
        </w:rPr>
        <w:t>具备趋势共存界面、呼吸氧合图界面，大字体显示界面，及标准显示界面等多种显示界面。</w:t>
      </w:r>
    </w:p>
    <w:p>
      <w:pPr>
        <w:numPr>
          <w:ilvl w:val="0"/>
          <w:numId w:val="0"/>
        </w:numPr>
        <w:spacing w:line="360" w:lineRule="auto"/>
        <w:ind w:left="284" w:leftChars="0"/>
        <w:rPr>
          <w:color w:val="auto"/>
        </w:rPr>
      </w:pPr>
      <w:r>
        <w:rPr>
          <w:rFonts w:hint="eastAsia" w:ascii="宋体" w:hAnsi="宋体"/>
          <w:bCs/>
          <w:color w:val="auto"/>
          <w:szCs w:val="21"/>
          <w:lang w:eastAsia="zh-CN"/>
        </w:rPr>
        <w:t>（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八）</w:t>
      </w:r>
      <w:r>
        <w:rPr>
          <w:rFonts w:hint="eastAsia" w:ascii="宋体" w:hAnsi="宋体"/>
          <w:bCs/>
          <w:color w:val="auto"/>
          <w:szCs w:val="21"/>
        </w:rPr>
        <w:t>大字体界面支持6个参数的设置和显示。</w:t>
      </w:r>
    </w:p>
    <w:p>
      <w:pPr>
        <w:rPr>
          <w:color w:val="auto"/>
        </w:rPr>
      </w:pPr>
    </w:p>
    <w:p>
      <w:pPr>
        <w:jc w:val="center"/>
        <w:rPr>
          <w:rFonts w:hint="eastAsia"/>
          <w:sz w:val="44"/>
          <w:szCs w:val="4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296DC2"/>
    <w:multiLevelType w:val="multilevel"/>
    <w:tmpl w:val="07296DC2"/>
    <w:lvl w:ilvl="0" w:tentative="0">
      <w:start w:val="1"/>
      <w:numFmt w:val="chineseCountingThousand"/>
      <w:lvlText w:val="%1、"/>
      <w:lvlJc w:val="left"/>
      <w:pPr>
        <w:ind w:left="420" w:hanging="420"/>
      </w:pPr>
      <w:rPr>
        <w:sz w:val="21"/>
        <w:szCs w:val="21"/>
      </w:rPr>
    </w:lvl>
    <w:lvl w:ilvl="1" w:tentative="0">
      <w:start w:val="1"/>
      <w:numFmt w:val="decimal"/>
      <w:lvlText w:val="%2."/>
      <w:lvlJc w:val="left"/>
      <w:pPr>
        <w:tabs>
          <w:tab w:val="left" w:pos="644"/>
        </w:tabs>
        <w:ind w:left="644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2D289C"/>
    <w:rsid w:val="1B520D56"/>
    <w:rsid w:val="53A15BC0"/>
    <w:rsid w:val="53EA0A9D"/>
    <w:rsid w:val="702D289C"/>
    <w:rsid w:val="79F15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next w:val="3"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styleId="3">
    <w:name w:val="Body Text"/>
    <w:basedOn w:val="1"/>
    <w:next w:val="1"/>
    <w:qFormat/>
    <w:uiPriority w:val="0"/>
    <w:pPr>
      <w:spacing w:line="360" w:lineRule="auto"/>
    </w:pPr>
    <w:rPr>
      <w:szCs w:val="20"/>
    </w:rPr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NormalCharact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2025-11-27T01:59:00Z</dcterms:created>
  <dc:creator>Administrator</dc:creator>
  <cp:lastModifiedBy>Administrator</cp:lastModifiedBy>
  <dcterms:modified xsi:type="dcterms:W3CDTF">2026-06-10T07:31:09Z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726AB8F423534D9AB69F5E34F19C43EE</vt:lpwstr>
  </property>
</Properties>
</file>