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instrText xml:space="preserve"> HYPERLINK "http://hk18c2a4.pic20.websiteonline.cn/upload/td6h.docx" \t "http://www.gaxrmyy.com/" </w:instrTex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公安县人民医院东院区发光字制作及安装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的项目要求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一、项目制作目的及效果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公安县人民医院东院区属新建项目，本项目主要是为了更好的展示东院区的形象及风采，提高建筑辨识度，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拟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制作公安县人民医院东院区及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logo形象标识的冲孔发光字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二、制作工艺流程及安装要求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（一）发光字严格按照设计图纸制作，每个字的大小尺寸及间距，必须符合标准。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（二）发光字的字体采用1mm厚的镀锌钢板制作，冲孔间距为2.8-3cm之间，发光字厚度为6cm。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（三）油漆制作工艺为红色、白色分色烤漆。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（四）冲孔灯安装要求：12V  LED灯冲孔制作。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（五）电源要求12V工程及防水电源。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（六）字体背面骨架采用40*4镀锌角钢制作，斜撑、通长角钢及梁上固定支架采用50*5镀锌角钢制作。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（七）骨架制作完成后刷防锈漆两道，调和漆两道。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（八）配电箱进线采用BV4绝缘导线，穿PC16套管，沿墙面敷设。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（九）出线采用BV2.5绝缘导线，穿PVC40*15线槽，沿墙面敷设。</w:t>
      </w:r>
    </w:p>
    <w:p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三、技术保证及售后服务要求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本项目所用灯珠及电源质保期为一年，保质期内院方如有维护及调试要求，投标方必须在24小时内到达并维护到位。</w:t>
      </w:r>
    </w:p>
    <w:p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四、验收标准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中标单位需根据本次公安县人民医院的项目相关要求进行制作，制作前需提供施工方案等进行确认，甲方确认签字后开始制作，制作完成后交付甲方验收。</w:t>
      </w:r>
    </w:p>
    <w:p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五、投标文件组成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资信及技术、投标价标正本各、副本各1份。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5420" cy="6819900"/>
            <wp:effectExtent l="0" t="0" r="11430" b="0"/>
            <wp:docPr id="1" name="图片 1" descr="公安县人民医院院内采购综合评分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安县人民医院院内采购综合评分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iNWFiMWZhNmRmM2VhODljZjk5ZjE4Y2Y5ZjZkMzYifQ=="/>
  </w:docVars>
  <w:rsids>
    <w:rsidRoot w:val="26EE022E"/>
    <w:rsid w:val="014010F4"/>
    <w:rsid w:val="03773301"/>
    <w:rsid w:val="0FA00C57"/>
    <w:rsid w:val="20BA5147"/>
    <w:rsid w:val="22CA7151"/>
    <w:rsid w:val="24935258"/>
    <w:rsid w:val="26EE022E"/>
    <w:rsid w:val="2EAB5E89"/>
    <w:rsid w:val="33571BCB"/>
    <w:rsid w:val="447845FE"/>
    <w:rsid w:val="52190AD8"/>
    <w:rsid w:val="5D084D09"/>
    <w:rsid w:val="61DA24CA"/>
    <w:rsid w:val="77DB4C32"/>
    <w:rsid w:val="796D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2023-10-12T03:05:00Z</dcterms:created>
  <dc:creator>。橙子 。</dc:creator>
  <cp:lastModifiedBy>Administrator</cp:lastModifiedBy>
  <cp:lastPrinted>2023-10-16T11:09:00Z</cp:lastPrinted>
  <dcterms:modified xsi:type="dcterms:W3CDTF">2023-10-19T07:18:24Z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9445455CFF0843D5AF7C0E1B1E7E2032_11</vt:lpwstr>
  </property>
</Properties>
</file>