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ind w:left="0" w:leftChars="0" w:firstLine="0" w:firstLineChars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灭菌器、冷冻冰箱采购需求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一、立式压力蒸汽灭菌器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（一）</w:t>
      </w:r>
      <w:r>
        <w:rPr>
          <w:rFonts w:hint="eastAsia" w:ascii="黑体" w:hAnsi="黑体" w:eastAsia="黑体" w:cs="黑体"/>
          <w:sz w:val="24"/>
          <w:szCs w:val="24"/>
        </w:rPr>
        <w:t>主体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优质不锈钢材质，</w:t>
      </w:r>
      <w:r>
        <w:rPr>
          <w:rFonts w:hint="eastAsia" w:ascii="仿宋" w:hAnsi="仿宋" w:eastAsia="仿宋" w:cs="仿宋"/>
          <w:sz w:val="24"/>
          <w:szCs w:val="24"/>
        </w:rPr>
        <w:t>容积≥80L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▲2.</w:t>
      </w:r>
      <w:r>
        <w:rPr>
          <w:rFonts w:hint="eastAsia" w:ascii="仿宋" w:hAnsi="仿宋" w:eastAsia="仿宋" w:cs="仿宋"/>
          <w:sz w:val="24"/>
          <w:szCs w:val="24"/>
        </w:rPr>
        <w:t>设计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压力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≥0.28MPa，设计温度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≥142℃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3.</w:t>
      </w:r>
      <w:r>
        <w:rPr>
          <w:rFonts w:hint="eastAsia" w:ascii="仿宋" w:hAnsi="仿宋" w:eastAsia="仿宋" w:cs="仿宋"/>
          <w:sz w:val="24"/>
          <w:szCs w:val="24"/>
        </w:rPr>
        <w:t>使用寿命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≥8年（16000次灭菌循环）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（二）</w:t>
      </w:r>
      <w:r>
        <w:rPr>
          <w:rFonts w:hint="eastAsia" w:ascii="黑体" w:hAnsi="黑体" w:eastAsia="黑体" w:cs="黑体"/>
          <w:sz w:val="24"/>
          <w:szCs w:val="24"/>
        </w:rPr>
        <w:t>密封门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优质不锈钢，</w:t>
      </w:r>
      <w:r>
        <w:rPr>
          <w:rFonts w:hint="eastAsia" w:ascii="仿宋" w:hAnsi="仿宋" w:eastAsia="仿宋" w:cs="仿宋"/>
          <w:sz w:val="24"/>
          <w:szCs w:val="24"/>
        </w:rPr>
        <w:t>拉伸门板，材料厚度≥2.5mm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5.</w:t>
      </w:r>
      <w:r>
        <w:rPr>
          <w:rFonts w:hint="eastAsia" w:ascii="仿宋" w:hAnsi="仿宋" w:eastAsia="仿宋" w:cs="仿宋"/>
          <w:sz w:val="24"/>
          <w:szCs w:val="24"/>
        </w:rPr>
        <w:t>手动平移式密封门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▲6.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压力</w:t>
      </w:r>
      <w:r>
        <w:rPr>
          <w:rFonts w:hint="eastAsia" w:ascii="仿宋" w:hAnsi="仿宋" w:eastAsia="仿宋" w:cs="仿宋"/>
          <w:sz w:val="24"/>
          <w:szCs w:val="24"/>
        </w:rPr>
        <w:t>安全联锁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设计：</w:t>
      </w:r>
      <w:r>
        <w:rPr>
          <w:rFonts w:hint="eastAsia" w:ascii="仿宋" w:hAnsi="仿宋" w:eastAsia="仿宋" w:cs="仿宋"/>
          <w:sz w:val="24"/>
          <w:szCs w:val="24"/>
        </w:rPr>
        <w:t>门只有关闭到位，电源才能接通加热产生蒸汽；内室有压力，门无法打开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。（提供相应的证明材料）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（三）</w:t>
      </w:r>
      <w:r>
        <w:rPr>
          <w:rFonts w:hint="eastAsia" w:ascii="黑体" w:hAnsi="黑体" w:eastAsia="黑体" w:cs="黑体"/>
          <w:sz w:val="24"/>
          <w:szCs w:val="24"/>
        </w:rPr>
        <w:t>管路系统</w:t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  <w:r>
        <w:rPr>
          <w:rFonts w:hint="eastAsia" w:ascii="黑体" w:hAnsi="黑体" w:eastAsia="黑体" w:cs="黑体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7.</w:t>
      </w:r>
      <w:r>
        <w:rPr>
          <w:rFonts w:hint="eastAsia" w:ascii="仿宋" w:hAnsi="仿宋" w:eastAsia="仿宋" w:cs="仿宋"/>
          <w:sz w:val="24"/>
          <w:szCs w:val="24"/>
        </w:rPr>
        <w:t>直动式电磁阀≥1个，手动球阀≥1个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8.</w:t>
      </w:r>
      <w:r>
        <w:rPr>
          <w:rFonts w:hint="eastAsia" w:ascii="仿宋" w:hAnsi="仿宋" w:eastAsia="仿宋" w:cs="仿宋"/>
          <w:sz w:val="24"/>
          <w:szCs w:val="24"/>
        </w:rPr>
        <w:t>主体内加热，直接产生饱和蒸汽，无需外接蒸汽源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▲9.</w:t>
      </w:r>
      <w:r>
        <w:rPr>
          <w:rFonts w:hint="eastAsia" w:ascii="仿宋" w:hAnsi="仿宋" w:eastAsia="仿宋" w:cs="仿宋"/>
          <w:sz w:val="24"/>
          <w:szCs w:val="24"/>
        </w:rPr>
        <w:t>注水排水方式：手动注水、手动排水，可防止培养基堵塞管路系统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10.</w:t>
      </w:r>
      <w:r>
        <w:rPr>
          <w:rFonts w:hint="eastAsia" w:ascii="仿宋" w:hAnsi="仿宋" w:eastAsia="仿宋" w:cs="仿宋"/>
          <w:sz w:val="24"/>
          <w:szCs w:val="24"/>
        </w:rPr>
        <w:t>配有内置蒸汽收集水箱，不外排蒸汽，水箱容积&gt;14L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11.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配有</w:t>
      </w:r>
      <w:r>
        <w:rPr>
          <w:rFonts w:hint="eastAsia" w:ascii="仿宋" w:hAnsi="仿宋" w:eastAsia="仿宋" w:cs="仿宋"/>
          <w:sz w:val="24"/>
          <w:szCs w:val="24"/>
        </w:rPr>
        <w:t>冷凝装置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风冷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系统</w:t>
      </w:r>
      <w:r>
        <w:rPr>
          <w:rFonts w:hint="eastAsia" w:ascii="仿宋" w:hAnsi="仿宋" w:eastAsia="仿宋" w:cs="仿宋"/>
          <w:sz w:val="24"/>
          <w:szCs w:val="24"/>
        </w:rPr>
        <w:t>，无气溶胶产生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12.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配有</w:t>
      </w:r>
      <w:r>
        <w:rPr>
          <w:rFonts w:hint="eastAsia" w:ascii="仿宋" w:hAnsi="仿宋" w:eastAsia="仿宋" w:cs="仿宋"/>
          <w:sz w:val="24"/>
          <w:szCs w:val="24"/>
        </w:rPr>
        <w:t>紧急排气阀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，符合</w:t>
      </w:r>
      <w:r>
        <w:rPr>
          <w:rFonts w:hint="eastAsia" w:ascii="仿宋" w:hAnsi="仿宋" w:eastAsia="仿宋" w:cs="仿宋"/>
          <w:sz w:val="24"/>
          <w:szCs w:val="24"/>
        </w:rPr>
        <w:t>GB/8599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规范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13.</w:t>
      </w:r>
      <w:r>
        <w:rPr>
          <w:rFonts w:hint="eastAsia" w:ascii="仿宋" w:hAnsi="仿宋" w:eastAsia="仿宋" w:cs="仿宋"/>
          <w:sz w:val="24"/>
          <w:szCs w:val="24"/>
        </w:rPr>
        <w:t>压力表量程：-0.1～0.5MPa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精度等级：1.0级以上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黑体" w:eastAsia="黑体" w:cs="黑体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sz w:val="24"/>
          <w:szCs w:val="24"/>
          <w:lang w:eastAsia="zh-CN"/>
        </w:rPr>
        <w:t>（四）控制系统</w:t>
      </w:r>
      <w:r>
        <w:rPr>
          <w:rFonts w:hint="eastAsia" w:ascii="黑体" w:hAnsi="黑体" w:eastAsia="黑体" w:cs="黑体"/>
          <w:sz w:val="24"/>
          <w:szCs w:val="24"/>
          <w:lang w:eastAsia="zh-CN"/>
        </w:rPr>
        <w:tab/>
      </w:r>
      <w:r>
        <w:rPr>
          <w:rFonts w:hint="eastAsia" w:ascii="黑体" w:hAnsi="黑体" w:eastAsia="黑体" w:cs="黑体"/>
          <w:sz w:val="24"/>
          <w:szCs w:val="24"/>
          <w:lang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▲14.</w:t>
      </w:r>
      <w:r>
        <w:rPr>
          <w:rFonts w:hint="eastAsia" w:ascii="仿宋" w:hAnsi="仿宋" w:eastAsia="仿宋" w:cs="仿宋"/>
          <w:sz w:val="24"/>
          <w:szCs w:val="24"/>
        </w:rPr>
        <w:t>≥3英寸液晶屏显示，显示温度、报警信息、支持多语言切换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▲15.</w:t>
      </w:r>
      <w:r>
        <w:rPr>
          <w:rFonts w:hint="eastAsia" w:ascii="仿宋" w:hAnsi="仿宋" w:eastAsia="仿宋" w:cs="仿宋"/>
          <w:sz w:val="24"/>
          <w:szCs w:val="24"/>
        </w:rPr>
        <w:t>具有延时启动功能，可按设定时间自动运行，预约时间设定范围0～99小时59分钟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16.</w:t>
      </w:r>
      <w:r>
        <w:rPr>
          <w:rFonts w:hint="eastAsia" w:ascii="仿宋" w:hAnsi="仿宋" w:eastAsia="仿宋" w:cs="仿宋"/>
          <w:sz w:val="24"/>
          <w:szCs w:val="24"/>
        </w:rPr>
        <w:t>传感器故障自检及保护功能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，故障时发出</w:t>
      </w:r>
      <w:r>
        <w:rPr>
          <w:rFonts w:hint="eastAsia" w:ascii="仿宋" w:hAnsi="仿宋" w:eastAsia="仿宋" w:cs="仿宋"/>
          <w:sz w:val="24"/>
          <w:szCs w:val="24"/>
        </w:rPr>
        <w:t>声光指示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17.</w:t>
      </w:r>
      <w:r>
        <w:rPr>
          <w:rFonts w:hint="eastAsia" w:ascii="仿宋" w:hAnsi="仿宋" w:eastAsia="仿宋" w:cs="仿宋"/>
          <w:sz w:val="24"/>
          <w:szCs w:val="24"/>
        </w:rPr>
        <w:t>报警显示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</w:t>
      </w:r>
      <w:r>
        <w:rPr>
          <w:rFonts w:hint="eastAsia" w:ascii="仿宋" w:hAnsi="仿宋" w:eastAsia="仿宋" w:cs="仿宋"/>
          <w:sz w:val="24"/>
          <w:szCs w:val="24"/>
        </w:rPr>
        <w:t>出现故障时，LED数字显示报警代码，声光报警显示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18.</w:t>
      </w:r>
      <w:r>
        <w:rPr>
          <w:rFonts w:hint="eastAsia" w:ascii="仿宋" w:hAnsi="仿宋" w:eastAsia="仿宋" w:cs="仿宋"/>
          <w:sz w:val="24"/>
          <w:szCs w:val="24"/>
        </w:rPr>
        <w:t>具有快排、慢排、不排3种排汽方式，避免液体灭菌时液体的溢出</w:t>
      </w:r>
      <w:r>
        <w:rPr>
          <w:rFonts w:hint="eastAsia" w:ascii="仿宋" w:hAnsi="仿宋" w:eastAsia="仿宋" w:cs="仿宋"/>
          <w:sz w:val="24"/>
          <w:szCs w:val="24"/>
        </w:rPr>
        <w:tab/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19.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具备</w:t>
      </w:r>
      <w:r>
        <w:rPr>
          <w:rFonts w:hint="eastAsia" w:ascii="仿宋" w:hAnsi="仿宋" w:eastAsia="仿宋" w:cs="仿宋"/>
          <w:sz w:val="24"/>
          <w:szCs w:val="24"/>
        </w:rPr>
        <w:t>保温功能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保温温度可设定范围40℃～60℃；保温时间可设定范围0～99小时59分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具备</w:t>
      </w:r>
      <w:r>
        <w:rPr>
          <w:rFonts w:hint="eastAsia" w:ascii="仿宋" w:hAnsi="仿宋" w:eastAsia="仿宋" w:cs="仿宋"/>
          <w:sz w:val="24"/>
          <w:szCs w:val="24"/>
        </w:rPr>
        <w:t>固体琼脂熔解功能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熔解温度可设定范围60～100℃；熔解时间可设定范围0～99小时59分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21.</w:t>
      </w:r>
      <w:r>
        <w:rPr>
          <w:rFonts w:hint="eastAsia" w:ascii="仿宋" w:hAnsi="仿宋" w:eastAsia="仿宋" w:cs="仿宋"/>
          <w:sz w:val="24"/>
          <w:szCs w:val="24"/>
        </w:rPr>
        <w:t>安全保护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：包括</w:t>
      </w:r>
      <w:r>
        <w:rPr>
          <w:rFonts w:hint="eastAsia" w:ascii="仿宋" w:hAnsi="仿宋" w:eastAsia="仿宋" w:cs="仿宋"/>
          <w:sz w:val="24"/>
          <w:szCs w:val="24"/>
        </w:rPr>
        <w:t>超温自动保护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防干烧保护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超压自动泄放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过流保护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4"/>
        </w:rPr>
        <w:t>漏电保护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▲22.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获得</w:t>
      </w:r>
      <w:r>
        <w:rPr>
          <w:rFonts w:hint="eastAsia" w:ascii="仿宋" w:hAnsi="仿宋" w:eastAsia="仿宋" w:cs="仿宋"/>
          <w:sz w:val="24"/>
          <w:szCs w:val="24"/>
        </w:rPr>
        <w:t>特种设备制造许可证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、医疗器械注册证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医用冷冻冰箱</w:t>
      </w:r>
    </w:p>
    <w:p>
      <w:pPr>
        <w:spacing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、立式，双门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有效容积≥100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L。</w:t>
      </w:r>
    </w:p>
    <w:p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、箱内温度范围：2～8℃。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、保温材料：无 CFC 聚氨酯发泡。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、无氟制冷剂，制冷效率高，节能环保。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、温度控制：高精度微电脑温度控制系统，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内置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≧</w:t>
      </w:r>
      <w:r>
        <w:rPr>
          <w:rFonts w:hint="eastAsia" w:ascii="仿宋" w:hAnsi="仿宋" w:eastAsia="仿宋" w:cs="仿宋"/>
          <w:sz w:val="24"/>
          <w:szCs w:val="24"/>
          <w:highlight w:val="none"/>
        </w:rPr>
        <w:t>6个温度</w:t>
      </w:r>
      <w:r>
        <w:rPr>
          <w:rFonts w:hint="eastAsia" w:ascii="仿宋" w:hAnsi="仿宋" w:eastAsia="仿宋" w:cs="仿宋"/>
          <w:sz w:val="24"/>
          <w:szCs w:val="24"/>
        </w:rPr>
        <w:t>传感器。适用范围在2℃～8℃范围内，显示分辨率0.1℃。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、按键屏功能：微电脑控制，标配宽幅面膜屏，可显示箱内温度、设定温度和环境温度，能设定高低温报警，具有故障指示灯。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 w:cs="仿宋"/>
          <w:sz w:val="24"/>
          <w:szCs w:val="24"/>
        </w:rPr>
        <w:t>、多种声光报警功能：高低温报警、开门报警、传感器故障报警、电池电量低报警、断电报警、远程报警。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>.安全运行模式：当显示控制/报警传感器发生故障时，压缩机以正常开停规律运行，确保物品存储安全。</w:t>
      </w:r>
    </w:p>
    <w:p>
      <w:pPr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 w:cs="仿宋"/>
          <w:sz w:val="24"/>
          <w:szCs w:val="24"/>
        </w:rPr>
        <w:t>、采用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优质</w:t>
      </w:r>
      <w:r>
        <w:rPr>
          <w:rFonts w:hint="eastAsia" w:ascii="仿宋" w:hAnsi="仿宋" w:eastAsia="仿宋" w:cs="仿宋"/>
          <w:sz w:val="24"/>
          <w:szCs w:val="24"/>
        </w:rPr>
        <w:t>翅片蒸发器，换热效率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高</w:t>
      </w:r>
      <w:r>
        <w:rPr>
          <w:rFonts w:hint="eastAsia" w:ascii="仿宋" w:hAnsi="仿宋" w:eastAsia="仿宋" w:cs="仿宋"/>
          <w:sz w:val="24"/>
          <w:szCs w:val="24"/>
        </w:rPr>
        <w:t>，制冷速度快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；</w:t>
      </w:r>
      <w:r>
        <w:rPr>
          <w:rFonts w:hint="eastAsia" w:ascii="仿宋" w:hAnsi="仿宋" w:eastAsia="仿宋" w:cs="仿宋"/>
          <w:sz w:val="24"/>
          <w:szCs w:val="24"/>
        </w:rPr>
        <w:t>采用高性能保温材料，保温效果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好；</w:t>
      </w:r>
      <w:r>
        <w:rPr>
          <w:rFonts w:hint="eastAsia" w:ascii="仿宋" w:hAnsi="仿宋" w:eastAsia="仿宋" w:cs="仿宋"/>
          <w:sz w:val="24"/>
          <w:szCs w:val="24"/>
        </w:rPr>
        <w:t>配置了减噪措施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</w:rPr>
        <w:t>运行噪音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低；</w:t>
      </w:r>
      <w:r>
        <w:rPr>
          <w:rFonts w:hint="eastAsia" w:ascii="仿宋" w:hAnsi="仿宋" w:eastAsia="仿宋" w:cs="仿宋"/>
          <w:sz w:val="24"/>
          <w:szCs w:val="24"/>
        </w:rPr>
        <w:t>镀膜玻璃门，防凝露效果好。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、标配温度记录+USB接口。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、标配蓄电池，断电后可为屏幕供电≥72小时。</w:t>
      </w:r>
    </w:p>
    <w:p>
      <w:pPr>
        <w:spacing w:line="360" w:lineRule="auto"/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2、产品无霜设计，热气化霜，冷凝水自动蒸发，便于日常维护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强制风冷设计，箱内温度更均匀稳定。</w:t>
      </w:r>
    </w:p>
    <w:p>
      <w:pPr>
        <w:pStyle w:val="2"/>
        <w:spacing w:line="360" w:lineRule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仿宋" w:hAnsi="仿宋" w:eastAsia="仿宋" w:cs="仿宋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、配置 LED 照明系统，视物更清晰。箱体标配1个测试孔，便于安装外置温度监控</w:t>
      </w:r>
      <w:r>
        <w:rPr>
          <w:rFonts w:hint="eastAsia" w:ascii="仿宋" w:hAnsi="仿宋" w:eastAsia="仿宋" w:cs="仿宋"/>
          <w:sz w:val="24"/>
          <w:szCs w:val="24"/>
        </w:rPr>
        <w:t>模块。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14</w:t>
      </w:r>
      <w:r>
        <w:rPr>
          <w:rFonts w:hint="eastAsia" w:ascii="仿宋" w:hAnsi="仿宋" w:eastAsia="仿宋" w:cs="仿宋"/>
          <w:sz w:val="24"/>
          <w:szCs w:val="24"/>
        </w:rPr>
        <w:t>、配置</w:t>
      </w:r>
      <w:r>
        <w:rPr>
          <w:rFonts w:hint="eastAsia" w:ascii="宋体" w:hAnsi="宋体" w:eastAsia="宋体" w:cs="宋体"/>
          <w:sz w:val="24"/>
          <w:szCs w:val="24"/>
        </w:rPr>
        <w:t>≧</w:t>
      </w:r>
      <w:r>
        <w:rPr>
          <w:rFonts w:hint="eastAsia" w:ascii="仿宋" w:hAnsi="仿宋" w:eastAsia="仿宋" w:cs="仿宋"/>
          <w:sz w:val="24"/>
          <w:szCs w:val="24"/>
        </w:rPr>
        <w:t>6层12个高度可调浸塑搁架。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</w:t>
      </w:r>
      <w:r>
        <w:rPr>
          <w:rFonts w:hint="eastAsia" w:ascii="仿宋" w:hAnsi="仿宋" w:eastAsia="仿宋" w:cs="仿宋"/>
          <w:sz w:val="24"/>
          <w:szCs w:val="24"/>
        </w:rPr>
        <w:t>、安全门锁设计，防止随意开启，使用更安全。</w:t>
      </w:r>
    </w:p>
    <w:p>
      <w:pPr>
        <w:pStyle w:val="2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16</w:t>
      </w:r>
      <w:r>
        <w:rPr>
          <w:rFonts w:hint="eastAsia" w:ascii="仿宋" w:hAnsi="仿宋" w:eastAsia="仿宋" w:cs="仿宋"/>
          <w:sz w:val="24"/>
          <w:szCs w:val="24"/>
        </w:rPr>
        <w:t>、箱体底部配万向轮，便于移动和安放。</w:t>
      </w:r>
    </w:p>
    <w:p>
      <w:pPr>
        <w:pStyle w:val="21"/>
        <w:numPr>
          <w:numId w:val="0"/>
        </w:numPr>
        <w:rPr>
          <w:rFonts w:hint="eastAsia"/>
          <w:lang w:val="en-US"/>
        </w:rPr>
      </w:pPr>
    </w:p>
    <w:p>
      <w:pPr>
        <w:pStyle w:val="21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42"/>
        </w:tabs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仿宋" w:hAnsi="仿宋" w:eastAsia="仿宋" w:cs="仿宋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134" w:right="1274" w:bottom="1134" w:left="1560" w:header="851" w:footer="992" w:gutter="0"/>
      <w:pgNumType w:fmt="decimal"/>
      <w:cols w:space="0" w:num="1"/>
      <w:rtlGutter w:val="0"/>
      <w:docGrid w:type="lines" w:linePitch="28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5448FA"/>
    <w:multiLevelType w:val="multilevel"/>
    <w:tmpl w:val="3F5448FA"/>
    <w:lvl w:ilvl="0" w:tentative="0">
      <w:start w:val="1"/>
      <w:numFmt w:val="decimal"/>
      <w:pStyle w:val="3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4"/>
      <w:isLgl/>
      <w:lvlText w:val="%1.%2"/>
      <w:lvlJc w:val="left"/>
      <w:pPr>
        <w:ind w:left="992" w:hanging="567"/>
      </w:pPr>
      <w:rPr>
        <w:rFonts w:hint="eastAsia" w:eastAsia="微软雅黑"/>
        <w:b/>
        <w:i w:val="0"/>
        <w:sz w:val="24"/>
      </w:rPr>
    </w:lvl>
    <w:lvl w:ilvl="2" w:tentative="0">
      <w:start w:val="1"/>
      <w:numFmt w:val="decimal"/>
      <w:pStyle w:val="5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>
    <w:nsid w:val="60486B44"/>
    <w:multiLevelType w:val="singleLevel"/>
    <w:tmpl w:val="60486B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4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EzNTYwZjIxMzQ0NTdkMjU5YzE3YjQwOTE3MTc0ZjMifQ=="/>
  </w:docVars>
  <w:rsids>
    <w:rsidRoot w:val="00000000"/>
    <w:rsid w:val="011C074B"/>
    <w:rsid w:val="01DF79C5"/>
    <w:rsid w:val="025F570A"/>
    <w:rsid w:val="043B4722"/>
    <w:rsid w:val="06D828B8"/>
    <w:rsid w:val="08350331"/>
    <w:rsid w:val="10FE7724"/>
    <w:rsid w:val="116E2DAA"/>
    <w:rsid w:val="117812A9"/>
    <w:rsid w:val="11E41E2F"/>
    <w:rsid w:val="11E576A6"/>
    <w:rsid w:val="137D6A0E"/>
    <w:rsid w:val="17645C93"/>
    <w:rsid w:val="18386BC7"/>
    <w:rsid w:val="198510BA"/>
    <w:rsid w:val="198D4848"/>
    <w:rsid w:val="1CAF1356"/>
    <w:rsid w:val="1CD97604"/>
    <w:rsid w:val="1E4F0975"/>
    <w:rsid w:val="225D40C8"/>
    <w:rsid w:val="22AD4B1E"/>
    <w:rsid w:val="24843B47"/>
    <w:rsid w:val="269E2E55"/>
    <w:rsid w:val="274F33D8"/>
    <w:rsid w:val="276729D6"/>
    <w:rsid w:val="294D0113"/>
    <w:rsid w:val="2ACD4D2F"/>
    <w:rsid w:val="2BF134B5"/>
    <w:rsid w:val="2DB96D85"/>
    <w:rsid w:val="2E1717CC"/>
    <w:rsid w:val="30AE31E7"/>
    <w:rsid w:val="321317B8"/>
    <w:rsid w:val="32CE3F9C"/>
    <w:rsid w:val="356F7594"/>
    <w:rsid w:val="35713FB2"/>
    <w:rsid w:val="36ED77C2"/>
    <w:rsid w:val="37672764"/>
    <w:rsid w:val="38AE6CF4"/>
    <w:rsid w:val="39EA38C0"/>
    <w:rsid w:val="3A9B3516"/>
    <w:rsid w:val="3AF33083"/>
    <w:rsid w:val="3F051B12"/>
    <w:rsid w:val="3F7D2E41"/>
    <w:rsid w:val="43400A05"/>
    <w:rsid w:val="4A6465D6"/>
    <w:rsid w:val="4CCB1B84"/>
    <w:rsid w:val="4D5560B7"/>
    <w:rsid w:val="4D7F0CE1"/>
    <w:rsid w:val="4F480490"/>
    <w:rsid w:val="509E696F"/>
    <w:rsid w:val="534515DA"/>
    <w:rsid w:val="54FE5192"/>
    <w:rsid w:val="55803D02"/>
    <w:rsid w:val="5616256E"/>
    <w:rsid w:val="56E302F9"/>
    <w:rsid w:val="5788135B"/>
    <w:rsid w:val="5B41642F"/>
    <w:rsid w:val="5DE51E64"/>
    <w:rsid w:val="61AE1513"/>
    <w:rsid w:val="61E64CC6"/>
    <w:rsid w:val="63932AA2"/>
    <w:rsid w:val="64FE03C4"/>
    <w:rsid w:val="652547C9"/>
    <w:rsid w:val="667810DB"/>
    <w:rsid w:val="668A26BB"/>
    <w:rsid w:val="6A442DF7"/>
    <w:rsid w:val="6AA30D25"/>
    <w:rsid w:val="6B7F15D9"/>
    <w:rsid w:val="6DB177C1"/>
    <w:rsid w:val="71500A63"/>
    <w:rsid w:val="72754ECE"/>
    <w:rsid w:val="76387527"/>
    <w:rsid w:val="788453ED"/>
    <w:rsid w:val="792B652D"/>
    <w:rsid w:val="7E1A042F"/>
    <w:rsid w:val="7E3E62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qFormat="1"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39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Cs w:val="44"/>
    </w:rPr>
  </w:style>
  <w:style w:type="paragraph" w:styleId="4">
    <w:name w:val="heading 2"/>
    <w:basedOn w:val="1"/>
    <w:next w:val="1"/>
    <w:link w:val="37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eastAsia="微软雅黑" w:asciiTheme="majorHAnsi" w:hAnsiTheme="majorHAnsi" w:cstheme="majorBidi"/>
      <w:b/>
      <w:bCs/>
      <w:szCs w:val="32"/>
    </w:rPr>
  </w:style>
  <w:style w:type="paragraph" w:styleId="5">
    <w:name w:val="heading 3"/>
    <w:basedOn w:val="1"/>
    <w:next w:val="1"/>
    <w:link w:val="38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40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7">
    <w:name w:val="heading 5"/>
    <w:basedOn w:val="1"/>
    <w:next w:val="1"/>
    <w:link w:val="41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42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9">
    <w:name w:val="heading 7"/>
    <w:basedOn w:val="1"/>
    <w:next w:val="1"/>
    <w:link w:val="43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10">
    <w:name w:val="heading 8"/>
    <w:basedOn w:val="1"/>
    <w:next w:val="1"/>
    <w:link w:val="44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1">
    <w:name w:val="heading 9"/>
    <w:basedOn w:val="1"/>
    <w:next w:val="1"/>
    <w:link w:val="45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4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jc w:val="left"/>
    </w:pPr>
    <w:rPr>
      <w:rFonts w:ascii="仿宋_GB2312" w:hAnsi="宋体" w:eastAsia="仿宋_GB2312"/>
    </w:rPr>
  </w:style>
  <w:style w:type="paragraph" w:styleId="12">
    <w:name w:val="annotation text"/>
    <w:basedOn w:val="1"/>
    <w:link w:val="33"/>
    <w:unhideWhenUsed/>
    <w:qFormat/>
    <w:uiPriority w:val="99"/>
    <w:pPr>
      <w:jc w:val="left"/>
    </w:pPr>
  </w:style>
  <w:style w:type="paragraph" w:styleId="13">
    <w:name w:val="Body Text Indent"/>
    <w:basedOn w:val="1"/>
    <w:qFormat/>
    <w:uiPriority w:val="0"/>
    <w:pPr>
      <w:spacing w:line="600" w:lineRule="auto"/>
      <w:ind w:left="540" w:leftChars="257"/>
    </w:pPr>
    <w:rPr>
      <w:rFonts w:ascii="Times New Roman" w:hAnsi="Times New Roman" w:eastAsia="宋体" w:cs="Times New Roman"/>
      <w:sz w:val="30"/>
      <w:szCs w:val="20"/>
    </w:rPr>
  </w:style>
  <w:style w:type="paragraph" w:styleId="14">
    <w:name w:val="Balloon Text"/>
    <w:basedOn w:val="1"/>
    <w:link w:val="35"/>
    <w:unhideWhenUsed/>
    <w:qFormat/>
    <w:uiPriority w:val="99"/>
    <w:rPr>
      <w:sz w:val="18"/>
      <w:szCs w:val="18"/>
    </w:rPr>
  </w:style>
  <w:style w:type="paragraph" w:styleId="15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footnote text"/>
    <w:basedOn w:val="1"/>
    <w:link w:val="32"/>
    <w:semiHidden/>
    <w:qFormat/>
    <w:uiPriority w:val="0"/>
    <w:pPr>
      <w:adjustRightInd w:val="0"/>
      <w:snapToGrid w:val="0"/>
      <w:jc w:val="left"/>
      <w:textAlignment w:val="baseline"/>
    </w:pPr>
    <w:rPr>
      <w:rFonts w:ascii="Times New Roman" w:hAnsi="Times New Roman"/>
      <w:sz w:val="18"/>
      <w:szCs w:val="20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9">
    <w:name w:val="Title"/>
    <w:basedOn w:val="1"/>
    <w:next w:val="1"/>
    <w:qFormat/>
    <w:uiPriority w:val="0"/>
    <w:pPr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20">
    <w:name w:val="annotation subject"/>
    <w:basedOn w:val="12"/>
    <w:next w:val="12"/>
    <w:link w:val="34"/>
    <w:unhideWhenUsed/>
    <w:qFormat/>
    <w:uiPriority w:val="99"/>
    <w:rPr>
      <w:b/>
      <w:bCs/>
    </w:rPr>
  </w:style>
  <w:style w:type="paragraph" w:styleId="21">
    <w:name w:val="Body Text First Indent 2"/>
    <w:basedOn w:val="13"/>
    <w:unhideWhenUsed/>
    <w:qFormat/>
    <w:uiPriority w:val="99"/>
    <w:pPr>
      <w:spacing w:after="0" w:line="360" w:lineRule="auto"/>
      <w:ind w:left="0" w:firstLine="420" w:firstLineChars="200"/>
    </w:pPr>
    <w:rPr>
      <w:rFonts w:eastAsia="仿宋_GB2312"/>
      <w:spacing w:val="15"/>
      <w:kern w:val="10"/>
      <w:sz w:val="24"/>
      <w:szCs w:val="24"/>
    </w:rPr>
  </w:style>
  <w:style w:type="table" w:styleId="23">
    <w:name w:val="Table Grid"/>
    <w:basedOn w:val="22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25">
    <w:name w:val="Strong"/>
    <w:basedOn w:val="24"/>
    <w:qFormat/>
    <w:uiPriority w:val="0"/>
    <w:rPr>
      <w:b/>
      <w:bCs/>
    </w:rPr>
  </w:style>
  <w:style w:type="character" w:styleId="26">
    <w:name w:val="Hyperlink"/>
    <w:basedOn w:val="2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7">
    <w:name w:val="annotation reference"/>
    <w:basedOn w:val="24"/>
    <w:qFormat/>
    <w:uiPriority w:val="99"/>
    <w:rPr>
      <w:rFonts w:cs="Times New Roman"/>
      <w:sz w:val="21"/>
    </w:rPr>
  </w:style>
  <w:style w:type="paragraph" w:customStyle="1" w:styleId="28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29">
    <w:name w:val="页眉 字符"/>
    <w:basedOn w:val="24"/>
    <w:link w:val="16"/>
    <w:qFormat/>
    <w:uiPriority w:val="99"/>
    <w:rPr>
      <w:sz w:val="18"/>
      <w:szCs w:val="18"/>
    </w:rPr>
  </w:style>
  <w:style w:type="character" w:customStyle="1" w:styleId="30">
    <w:name w:val="页脚 字符"/>
    <w:basedOn w:val="24"/>
    <w:link w:val="15"/>
    <w:qFormat/>
    <w:uiPriority w:val="99"/>
    <w:rPr>
      <w:sz w:val="18"/>
      <w:szCs w:val="18"/>
    </w:rPr>
  </w:style>
  <w:style w:type="paragraph" w:customStyle="1" w:styleId="31">
    <w:name w:val="List Paragraph"/>
    <w:basedOn w:val="1"/>
    <w:qFormat/>
    <w:uiPriority w:val="34"/>
    <w:pPr>
      <w:ind w:firstLine="420" w:firstLineChars="200"/>
    </w:pPr>
  </w:style>
  <w:style w:type="character" w:customStyle="1" w:styleId="32">
    <w:name w:val="脚注文本 字符"/>
    <w:basedOn w:val="24"/>
    <w:link w:val="17"/>
    <w:semiHidden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33">
    <w:name w:val="批注文字 字符"/>
    <w:basedOn w:val="24"/>
    <w:link w:val="12"/>
    <w:qFormat/>
    <w:uiPriority w:val="99"/>
    <w:rPr>
      <w:rFonts w:ascii="Calibri" w:hAnsi="Calibri" w:eastAsia="宋体" w:cs="Times New Roman"/>
    </w:rPr>
  </w:style>
  <w:style w:type="character" w:customStyle="1" w:styleId="34">
    <w:name w:val="批注主题 字符"/>
    <w:basedOn w:val="33"/>
    <w:link w:val="20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35">
    <w:name w:val="批注框文本 字符"/>
    <w:basedOn w:val="24"/>
    <w:link w:val="1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36">
    <w:name w:val="font112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7">
    <w:name w:val="标题 2 字符"/>
    <w:basedOn w:val="24"/>
    <w:link w:val="4"/>
    <w:qFormat/>
    <w:uiPriority w:val="9"/>
    <w:rPr>
      <w:rFonts w:eastAsia="微软雅黑" w:asciiTheme="majorHAnsi" w:hAnsiTheme="majorHAnsi" w:cstheme="majorBidi"/>
      <w:b/>
      <w:bCs/>
      <w:szCs w:val="32"/>
    </w:rPr>
  </w:style>
  <w:style w:type="character" w:customStyle="1" w:styleId="38">
    <w:name w:val="标题 3 字符"/>
    <w:basedOn w:val="24"/>
    <w:link w:val="5"/>
    <w:qFormat/>
    <w:uiPriority w:val="9"/>
    <w:rPr>
      <w:rFonts w:ascii="Calibri" w:hAnsi="Calibri" w:eastAsia="宋体" w:cs="Times New Roman"/>
      <w:b/>
      <w:bCs/>
      <w:sz w:val="32"/>
      <w:szCs w:val="32"/>
    </w:rPr>
  </w:style>
  <w:style w:type="character" w:customStyle="1" w:styleId="39">
    <w:name w:val="标题 1 字符"/>
    <w:basedOn w:val="24"/>
    <w:link w:val="3"/>
    <w:qFormat/>
    <w:uiPriority w:val="9"/>
    <w:rPr>
      <w:rFonts w:ascii="Calibri" w:hAnsi="Calibri" w:eastAsia="微软雅黑" w:cs="Times New Roman"/>
      <w:bCs/>
      <w:kern w:val="44"/>
      <w:szCs w:val="44"/>
    </w:rPr>
  </w:style>
  <w:style w:type="character" w:customStyle="1" w:styleId="40">
    <w:name w:val="标题 4 字符"/>
    <w:basedOn w:val="24"/>
    <w:link w:val="6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1">
    <w:name w:val="标题 5 字符"/>
    <w:basedOn w:val="24"/>
    <w:link w:val="7"/>
    <w:semiHidden/>
    <w:qFormat/>
    <w:uiPriority w:val="9"/>
    <w:rPr>
      <w:rFonts w:ascii="Calibri" w:hAnsi="Calibri" w:eastAsia="宋体" w:cs="Times New Roman"/>
      <w:b/>
      <w:bCs/>
      <w:sz w:val="28"/>
      <w:szCs w:val="28"/>
    </w:rPr>
  </w:style>
  <w:style w:type="character" w:customStyle="1" w:styleId="42">
    <w:name w:val="标题 6 字符"/>
    <w:basedOn w:val="24"/>
    <w:link w:val="8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43">
    <w:name w:val="标题 7 字符"/>
    <w:basedOn w:val="24"/>
    <w:link w:val="9"/>
    <w:semiHidden/>
    <w:qFormat/>
    <w:uiPriority w:val="9"/>
    <w:rPr>
      <w:rFonts w:ascii="Calibri" w:hAnsi="Calibri" w:eastAsia="宋体" w:cs="Times New Roman"/>
      <w:b/>
      <w:bCs/>
      <w:sz w:val="24"/>
      <w:szCs w:val="24"/>
    </w:rPr>
  </w:style>
  <w:style w:type="character" w:customStyle="1" w:styleId="44">
    <w:name w:val="标题 8 字符"/>
    <w:basedOn w:val="24"/>
    <w:link w:val="10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45">
    <w:name w:val="标题 9 字符"/>
    <w:basedOn w:val="24"/>
    <w:link w:val="11"/>
    <w:qFormat/>
    <w:uiPriority w:val="9"/>
    <w:rPr>
      <w:rFonts w:asciiTheme="majorHAnsi" w:hAnsiTheme="majorHAnsi" w:eastAsiaTheme="majorEastAsia" w:cstheme="majorBidi"/>
      <w:szCs w:val="21"/>
    </w:rPr>
  </w:style>
  <w:style w:type="paragraph" w:customStyle="1" w:styleId="46">
    <w:name w:val="列出段落1"/>
    <w:basedOn w:val="1"/>
    <w:qFormat/>
    <w:uiPriority w:val="0"/>
    <w:pPr>
      <w:ind w:firstLine="420"/>
    </w:pPr>
    <w:rPr>
      <w:rFonts w:hint="eastAsia" w:ascii="Arial Unicode MS" w:hAnsi="Arial Unicode MS" w:eastAsia="Arial Unicode MS" w:cs="Arial Unicode MS"/>
      <w:color w:val="000000"/>
      <w:szCs w:val="21"/>
      <w:u w:color="000000"/>
    </w:rPr>
  </w:style>
  <w:style w:type="character" w:customStyle="1" w:styleId="47">
    <w:name w:val="NormalCharacter"/>
    <w:qFormat/>
    <w:uiPriority w:val="0"/>
  </w:style>
  <w:style w:type="paragraph" w:customStyle="1" w:styleId="48">
    <w:name w:val="p15"/>
    <w:basedOn w:val="1"/>
    <w:qFormat/>
    <w:uiPriority w:val="0"/>
    <w:pPr>
      <w:snapToGrid/>
      <w:spacing w:after="0"/>
    </w:pPr>
    <w:rPr>
      <w:rFonts w:ascii="Arial Unicode MS" w:hAnsi="Arial Unicode MS" w:eastAsia="宋体" w:cs="宋体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1165</Words>
  <Characters>1308</Characters>
  <Lines>26</Lines>
  <Paragraphs>7</Paragraphs>
  <TotalTime>0</TotalTime>
  <ScaleCrop>false</ScaleCrop>
  <LinksUpToDate>false</LinksUpToDate>
  <CharactersWithSpaces>1325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2020-03-16T10:04:00Z</dcterms:created>
  <dc:creator>李富民</dc:creator>
  <cp:lastModifiedBy>Administrator</cp:lastModifiedBy>
  <dcterms:modified xsi:type="dcterms:W3CDTF">2025-10-08T02:30:17Z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D6AE22C21F5E496E81F326865AE476A1_13</vt:lpwstr>
  </property>
  <property fmtid="{D5CDD505-2E9C-101B-9397-08002B2CF9AE}" pid="3" name="KSOProductBuildVer">
    <vt:lpwstr>2052-11.8.2.8411</vt:lpwstr>
  </property>
  <property fmtid="{D5CDD505-2E9C-101B-9397-08002B2CF9AE}" pid="4" name="KSOTemplateDocerSaveRecord">
    <vt:lpwstr>eyJoZGlkIjoiOTdlMGU2NmZlNzQ4NThhNzEwZmJjZjg2NTU5ZjViMTAiLCJ1c2VySWQiOiI2NDYyNDM1NzkifQ==</vt:lpwstr>
  </property>
</Properties>
</file>