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附件：</w:t>
      </w:r>
    </w:p>
    <w:tbl>
      <w:tblPr>
        <w:tblStyle w:val="2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2446"/>
        <w:gridCol w:w="1542"/>
        <w:gridCol w:w="639"/>
        <w:gridCol w:w="639"/>
        <w:gridCol w:w="1015"/>
        <w:gridCol w:w="940"/>
        <w:gridCol w:w="8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6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门诊4楼净配中心与地下室总配电柜电缆链接材料清单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（以下采购物资均含施工费，施工费不再另计）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材料品名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铜芯电缆5芯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4*120+1*70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铜芯电缆5芯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4*120+1*70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120铜鼻子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70铜鼻子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280A空开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70铜芯软线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不锈钢电源转换箱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70铜鼻子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税3%：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4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RMB零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合计：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日期：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ind w:firstLine="42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35C0B"/>
    <w:rsid w:val="5803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2024-07-04T00:34:00Z</dcterms:created>
  <dc:creator>Administrator</dc:creator>
  <cp:lastModifiedBy>Administrator</cp:lastModifiedBy>
  <dcterms:modified xsi:type="dcterms:W3CDTF">2024-07-04T00:34:36Z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