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1"/>
          <w:szCs w:val="21"/>
        </w:rPr>
      </w:pPr>
    </w:p>
    <w:p>
      <w:pPr>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sz w:val="36"/>
          <w:szCs w:val="36"/>
          <w:lang w:val="en-US" w:eastAsia="zh-CN"/>
        </w:rPr>
        <w:t>附件：</w:t>
      </w:r>
      <w:bookmarkStart w:id="0" w:name="_GoBack"/>
      <w:bookmarkEnd w:id="0"/>
    </w:p>
    <w:p>
      <w:pPr>
        <w:jc w:val="center"/>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sz w:val="36"/>
          <w:szCs w:val="36"/>
          <w:lang w:val="en-US" w:eastAsia="zh-CN"/>
        </w:rPr>
        <w:t>公安县人民医院临床诊断组系统技术参数</w:t>
      </w:r>
    </w:p>
    <w:tbl>
      <w:tblPr>
        <w:tblStyle w:val="5"/>
        <w:tblW w:w="90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55"/>
        <w:gridCol w:w="6345"/>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05" w:type="dxa"/>
            <w:shd w:val="clear" w:color="auto" w:fill="auto"/>
            <w:vAlign w:val="center"/>
          </w:tcPr>
          <w:p>
            <w:pPr>
              <w:pStyle w:val="3"/>
              <w:tabs>
                <w:tab w:val="left" w:pos="3300"/>
                <w:tab w:val="left" w:pos="3630"/>
              </w:tabs>
              <w:spacing w:line="440" w:lineRule="exact"/>
              <w:contextualSpacing/>
              <w:jc w:val="center"/>
              <w:rPr>
                <w:rFonts w:hint="eastAsia" w:ascii="仿宋" w:hAnsi="仿宋" w:eastAsia="仿宋" w:cs="仿宋"/>
                <w:b/>
                <w:bCs/>
                <w:sz w:val="21"/>
                <w:szCs w:val="21"/>
              </w:rPr>
            </w:pPr>
            <w:r>
              <w:rPr>
                <w:rFonts w:hint="eastAsia" w:ascii="仿宋" w:hAnsi="仿宋" w:eastAsia="仿宋" w:cs="仿宋"/>
                <w:b/>
                <w:bCs/>
                <w:spacing w:val="2"/>
                <w:sz w:val="21"/>
                <w:szCs w:val="21"/>
              </w:rPr>
              <w:t>序号</w:t>
            </w:r>
          </w:p>
        </w:tc>
        <w:tc>
          <w:tcPr>
            <w:tcW w:w="1155" w:type="dxa"/>
            <w:shd w:val="clear" w:color="auto" w:fill="auto"/>
            <w:vAlign w:val="center"/>
          </w:tcPr>
          <w:p>
            <w:pPr>
              <w:pStyle w:val="3"/>
              <w:tabs>
                <w:tab w:val="left" w:pos="3300"/>
                <w:tab w:val="left" w:pos="3630"/>
              </w:tabs>
              <w:spacing w:line="440" w:lineRule="exact"/>
              <w:contextualSpacing/>
              <w:jc w:val="center"/>
              <w:rPr>
                <w:rFonts w:hint="eastAsia" w:ascii="仿宋" w:hAnsi="仿宋" w:eastAsia="仿宋" w:cs="仿宋"/>
                <w:b/>
                <w:bCs/>
                <w:sz w:val="21"/>
                <w:szCs w:val="21"/>
              </w:rPr>
            </w:pPr>
            <w:r>
              <w:rPr>
                <w:rFonts w:hint="eastAsia" w:ascii="仿宋" w:hAnsi="仿宋" w:eastAsia="仿宋" w:cs="仿宋"/>
                <w:b/>
                <w:bCs/>
                <w:spacing w:val="2"/>
                <w:sz w:val="21"/>
                <w:szCs w:val="21"/>
              </w:rPr>
              <w:t>服务名称</w:t>
            </w:r>
          </w:p>
        </w:tc>
        <w:tc>
          <w:tcPr>
            <w:tcW w:w="6345" w:type="dxa"/>
            <w:shd w:val="clear" w:color="auto" w:fill="auto"/>
            <w:vAlign w:val="center"/>
          </w:tcPr>
          <w:p>
            <w:pPr>
              <w:pStyle w:val="3"/>
              <w:tabs>
                <w:tab w:val="left" w:pos="3300"/>
                <w:tab w:val="left" w:pos="3630"/>
              </w:tabs>
              <w:spacing w:line="440" w:lineRule="exact"/>
              <w:contextualSpacing/>
              <w:jc w:val="center"/>
              <w:rPr>
                <w:rFonts w:hint="eastAsia" w:ascii="仿宋" w:hAnsi="仿宋" w:eastAsia="仿宋" w:cs="仿宋"/>
                <w:b/>
                <w:bCs/>
                <w:sz w:val="21"/>
                <w:szCs w:val="21"/>
              </w:rPr>
            </w:pPr>
            <w:r>
              <w:rPr>
                <w:rFonts w:hint="eastAsia" w:ascii="仿宋" w:hAnsi="仿宋" w:eastAsia="仿宋" w:cs="仿宋"/>
                <w:b/>
                <w:bCs/>
                <w:spacing w:val="2"/>
                <w:sz w:val="21"/>
                <w:szCs w:val="21"/>
              </w:rPr>
              <w:t>技术规格参数、服务要求</w:t>
            </w:r>
          </w:p>
        </w:tc>
        <w:tc>
          <w:tcPr>
            <w:tcW w:w="874" w:type="dxa"/>
            <w:shd w:val="clear" w:color="auto" w:fill="auto"/>
            <w:vAlign w:val="center"/>
          </w:tcPr>
          <w:p>
            <w:pPr>
              <w:pStyle w:val="3"/>
              <w:tabs>
                <w:tab w:val="left" w:pos="3300"/>
                <w:tab w:val="left" w:pos="3630"/>
              </w:tabs>
              <w:spacing w:line="440" w:lineRule="exact"/>
              <w:contextualSpacing/>
              <w:jc w:val="center"/>
              <w:rPr>
                <w:rFonts w:hint="eastAsia" w:ascii="仿宋" w:hAnsi="仿宋" w:eastAsia="仿宋" w:cs="仿宋"/>
                <w:b/>
                <w:bCs/>
                <w:sz w:val="21"/>
                <w:szCs w:val="21"/>
              </w:rPr>
            </w:pPr>
            <w:r>
              <w:rPr>
                <w:rFonts w:hint="eastAsia" w:ascii="仿宋" w:hAnsi="仿宋" w:eastAsia="仿宋" w:cs="仿宋"/>
                <w:b/>
                <w:bCs/>
                <w:spacing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shd w:val="clear" w:color="auto" w:fill="auto"/>
            <w:vAlign w:val="center"/>
          </w:tcPr>
          <w:p>
            <w:pPr>
              <w:autoSpaceDE w:val="0"/>
              <w:autoSpaceDN w:val="0"/>
              <w:adjustRightInd w:val="0"/>
              <w:spacing w:line="440" w:lineRule="exact"/>
              <w:contextualSpacing/>
              <w:jc w:val="center"/>
              <w:outlineLvl w:val="0"/>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w:t>
            </w:r>
          </w:p>
        </w:tc>
        <w:tc>
          <w:tcPr>
            <w:tcW w:w="1155" w:type="dxa"/>
            <w:shd w:val="clear" w:color="auto" w:fill="auto"/>
            <w:vAlign w:val="center"/>
          </w:tcPr>
          <w:p>
            <w:pPr>
              <w:autoSpaceDE w:val="0"/>
              <w:autoSpaceDN w:val="0"/>
              <w:adjustRightInd w:val="0"/>
              <w:spacing w:line="440" w:lineRule="exact"/>
              <w:contextualSpacing/>
              <w:jc w:val="left"/>
              <w:outlineLvl w:val="0"/>
              <w:rPr>
                <w:rFonts w:hint="eastAsia" w:ascii="仿宋" w:hAnsi="仿宋" w:eastAsia="仿宋" w:cs="仿宋"/>
                <w:sz w:val="21"/>
                <w:szCs w:val="21"/>
              </w:rPr>
            </w:pPr>
            <w:r>
              <w:rPr>
                <w:rFonts w:hint="eastAsia" w:ascii="仿宋" w:hAnsi="仿宋" w:eastAsia="仿宋" w:cs="仿宋"/>
                <w:b w:val="0"/>
                <w:bCs w:val="0"/>
                <w:sz w:val="21"/>
                <w:szCs w:val="21"/>
              </w:rPr>
              <w:t>医院端医生诊断操作台</w:t>
            </w:r>
          </w:p>
        </w:tc>
        <w:tc>
          <w:tcPr>
            <w:tcW w:w="6345" w:type="dxa"/>
            <w:shd w:val="clear" w:color="auto" w:fill="auto"/>
          </w:tcPr>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1.基本信息显示</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 xml:space="preserve">支持当前患者的姓名、住院号、性别、年龄、入院次数、床号等信息的展示； </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△支持展示当前患者的每组诊断，包括每组诊断的排序号，每组诊断的树形层级结果，并高亮显示前后缀名称；</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在展示每组诊断下方显示关联的治疗方案；</w:t>
            </w:r>
          </w:p>
          <w:p>
            <w:pPr>
              <w:autoSpaceDE w:val="0"/>
              <w:autoSpaceDN w:val="0"/>
              <w:adjustRightInd w:val="0"/>
              <w:spacing w:line="440" w:lineRule="exact"/>
              <w:contextualSpacing/>
              <w:outlineLvl w:val="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sz w:val="21"/>
                <w:szCs w:val="21"/>
              </w:rPr>
              <w:t>△诊断如果是基层病种则使用带“基”字符的图标</w:t>
            </w:r>
            <w:r>
              <w:rPr>
                <w:rFonts w:hint="eastAsia" w:ascii="仿宋" w:hAnsi="仿宋" w:eastAsia="仿宋" w:cs="仿宋"/>
                <w:strike w:val="0"/>
                <w:dstrike w:val="0"/>
                <w:color w:val="000000" w:themeColor="text1"/>
                <w:sz w:val="21"/>
                <w:szCs w:val="21"/>
                <w:lang w:val="en-US" w:eastAsia="zh-CN"/>
                <w14:textFill>
                  <w14:solidFill>
                    <w14:schemeClr w14:val="tx1"/>
                  </w14:solidFill>
                </w14:textFill>
              </w:rPr>
              <w:t>提示</w:t>
            </w:r>
            <w:r>
              <w:rPr>
                <w:rFonts w:hint="eastAsia" w:ascii="仿宋" w:hAnsi="仿宋" w:eastAsia="仿宋" w:cs="仿宋"/>
                <w:color w:val="000000" w:themeColor="text1"/>
                <w:sz w:val="21"/>
                <w:szCs w:val="21"/>
                <w14:textFill>
                  <w14:solidFill>
                    <w14:schemeClr w14:val="tx1"/>
                  </w14:solidFill>
                </w14:textFill>
              </w:rPr>
              <w:t>；</w:t>
            </w:r>
          </w:p>
          <w:p>
            <w:pPr>
              <w:autoSpaceDE w:val="0"/>
              <w:autoSpaceDN w:val="0"/>
              <w:adjustRightInd w:val="0"/>
              <w:spacing w:line="440" w:lineRule="exact"/>
              <w:contextualSpacing/>
              <w:outlineLvl w:val="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诊断如果不适合作主要诊断则使用带“主”字符的图</w:t>
            </w:r>
            <w:r>
              <w:rPr>
                <w:rFonts w:hint="eastAsia" w:ascii="仿宋" w:hAnsi="仿宋" w:eastAsia="仿宋" w:cs="仿宋"/>
                <w:strike w:val="0"/>
                <w:dstrike w:val="0"/>
                <w:color w:val="000000" w:themeColor="text1"/>
                <w:sz w:val="21"/>
                <w:szCs w:val="21"/>
                <w:lang w:val="en-US" w:eastAsia="zh-CN"/>
                <w14:textFill>
                  <w14:solidFill>
                    <w14:schemeClr w14:val="tx1"/>
                  </w14:solidFill>
                </w14:textFill>
              </w:rPr>
              <w:t>提示</w:t>
            </w:r>
            <w:r>
              <w:rPr>
                <w:rFonts w:hint="eastAsia" w:ascii="仿宋" w:hAnsi="仿宋" w:eastAsia="仿宋" w:cs="仿宋"/>
                <w:color w:val="000000" w:themeColor="text1"/>
                <w:sz w:val="21"/>
                <w:szCs w:val="21"/>
                <w14:textFill>
                  <w14:solidFill>
                    <w14:schemeClr w14:val="tx1"/>
                  </w14:solidFill>
                </w14:textFill>
              </w:rPr>
              <w:t>；</w:t>
            </w:r>
          </w:p>
          <w:p>
            <w:pPr>
              <w:autoSpaceDE w:val="0"/>
              <w:autoSpaceDN w:val="0"/>
              <w:adjustRightInd w:val="0"/>
              <w:spacing w:line="440" w:lineRule="exact"/>
              <w:contextualSpacing/>
              <w:outlineLvl w:val="0"/>
              <w:rPr>
                <w:rFonts w:hint="eastAsia" w:ascii="仿宋" w:hAnsi="仿宋" w:eastAsia="仿宋" w:cs="仿宋"/>
                <w:color w:val="FF0000"/>
                <w:sz w:val="21"/>
                <w:szCs w:val="21"/>
              </w:rPr>
            </w:pPr>
            <w:r>
              <w:rPr>
                <w:rFonts w:hint="eastAsia" w:ascii="仿宋" w:hAnsi="仿宋" w:eastAsia="仿宋" w:cs="仿宋"/>
                <w:sz w:val="21"/>
                <w:szCs w:val="21"/>
              </w:rPr>
              <w:t>△</w:t>
            </w:r>
            <w:r>
              <w:rPr>
                <w:rFonts w:hint="eastAsia" w:ascii="仿宋" w:hAnsi="仿宋" w:eastAsia="仿宋" w:cs="仿宋"/>
                <w:color w:val="000000" w:themeColor="text1"/>
                <w:sz w:val="21"/>
                <w:szCs w:val="21"/>
                <w:lang w:val="en-US" w:eastAsia="zh-CN"/>
                <w14:textFill>
                  <w14:solidFill>
                    <w14:schemeClr w14:val="tx1"/>
                  </w14:solidFill>
                </w14:textFill>
              </w:rPr>
              <w:t>下达某些诊断时</w:t>
            </w: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显示</w:t>
            </w:r>
            <w:r>
              <w:rPr>
                <w:rFonts w:hint="eastAsia" w:ascii="仿宋" w:hAnsi="仿宋" w:eastAsia="仿宋" w:cs="仿宋"/>
                <w:color w:val="000000" w:themeColor="text1"/>
                <w:sz w:val="21"/>
                <w:szCs w:val="21"/>
                <w14:textFill>
                  <w14:solidFill>
                    <w14:schemeClr w14:val="tx1"/>
                  </w14:solidFill>
                </w14:textFill>
              </w:rPr>
              <w:t>相应的诊断知识；</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支持诊断组插入电子病历文书后的完整树形文本展示</w:t>
            </w:r>
            <w:r>
              <w:rPr>
                <w:rFonts w:hint="eastAsia" w:ascii="仿宋" w:hAnsi="仿宋" w:eastAsia="仿宋" w:cs="仿宋"/>
                <w:color w:val="000000" w:themeColor="text1"/>
                <w:sz w:val="21"/>
                <w:szCs w:val="21"/>
                <w:lang w:val="en-US" w:eastAsia="zh-CN"/>
                <w14:textFill>
                  <w14:solidFill>
                    <w14:schemeClr w14:val="tx1"/>
                  </w14:solidFill>
                </w14:textFill>
              </w:rPr>
              <w:t>及复制</w:t>
            </w:r>
            <w:r>
              <w:rPr>
                <w:rFonts w:hint="eastAsia" w:ascii="仿宋" w:hAnsi="仿宋" w:eastAsia="仿宋" w:cs="仿宋"/>
                <w:color w:val="000000" w:themeColor="text1"/>
                <w:sz w:val="21"/>
                <w:szCs w:val="21"/>
                <w14:textFill>
                  <w14:solidFill>
                    <w14:schemeClr w14:val="tx1"/>
                  </w14:solidFill>
                </w14:textFill>
              </w:rPr>
              <w:t>。</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2.诊断下达</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支持患者当前诊断组删除；</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支持医生可直接拖拽动每组诊断进行排序；</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★新增诊断组时可以增加树形结构的多条临床诊断，具体包括：病因诊断、病理解剖诊断、病理生理诊断、疾病的分型与分期、并发症的诊断、伴发疾病诊断、症状或者体征原因待查诊断等等；</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sz w:val="21"/>
                <w:szCs w:val="21"/>
              </w:rPr>
              <w:t>支持使用标准ICD或者自定义诊断的代码、汉语名称、拼音首字母搜索诊断树节点和诊断非树节点；</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 xml:space="preserve">△支持诊断前后缀添加、删除，用于描述诊断部位、严重程度、分期分型等信息； </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支持诊断节点的添加、修改、删除；</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支持诊断节点排序功能；</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△支持搜索和当前录入诊断相似的模板，相似模板根据匹配度进行排序，相似度高的模板排在前面；</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△支持跨层级的搜索现有模板库中的使用了该诊断的模板；</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△当医生下达的诊断不符合某项规则的时候（后台内置多种疾病诊断的规则），则诊断操作界面将弹出提示；</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△支持医生在相似模板搜索列表、跨层级搜索的模板列表直接选中模板进行诊断的下达；</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3.诊疗计划</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支持第一组诊断强制选择诊疗计划，其它非第一组诊断医生可根据实际情况选择；</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sz w:val="21"/>
                <w:szCs w:val="21"/>
              </w:rPr>
              <w:t>患者历史诊断</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支持以时间轴的方式展示当前患者的历次就诊信息；</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支持选择患者某次就诊时动态展示该次就诊的诊断组详情；</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sz w:val="21"/>
                <w:szCs w:val="21"/>
              </w:rPr>
              <w:t>支持引用历史诊断组为当前诊断。</w:t>
            </w:r>
          </w:p>
        </w:tc>
        <w:tc>
          <w:tcPr>
            <w:tcW w:w="874" w:type="dxa"/>
            <w:shd w:val="clear" w:color="auto" w:fill="auto"/>
          </w:tcPr>
          <w:p>
            <w:pPr>
              <w:autoSpaceDE w:val="0"/>
              <w:autoSpaceDN w:val="0"/>
              <w:adjustRightInd w:val="0"/>
              <w:spacing w:line="440" w:lineRule="exact"/>
              <w:contextualSpacing/>
              <w:outlineLvl w:val="0"/>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shd w:val="clear" w:color="auto" w:fill="auto"/>
            <w:vAlign w:val="center"/>
          </w:tcPr>
          <w:p>
            <w:pPr>
              <w:autoSpaceDE w:val="0"/>
              <w:autoSpaceDN w:val="0"/>
              <w:adjustRightInd w:val="0"/>
              <w:spacing w:line="440" w:lineRule="exact"/>
              <w:contextualSpacing/>
              <w:jc w:val="center"/>
              <w:outlineLvl w:val="0"/>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2</w:t>
            </w:r>
          </w:p>
        </w:tc>
        <w:tc>
          <w:tcPr>
            <w:tcW w:w="1155" w:type="dxa"/>
            <w:shd w:val="clear" w:color="auto" w:fill="auto"/>
            <w:vAlign w:val="center"/>
          </w:tcPr>
          <w:p>
            <w:pPr>
              <w:autoSpaceDE w:val="0"/>
              <w:autoSpaceDN w:val="0"/>
              <w:adjustRightInd w:val="0"/>
              <w:spacing w:line="440" w:lineRule="exact"/>
              <w:contextualSpacing/>
              <w:jc w:val="left"/>
              <w:outlineLvl w:val="0"/>
              <w:rPr>
                <w:rFonts w:hint="eastAsia" w:ascii="仿宋" w:hAnsi="仿宋" w:eastAsia="仿宋" w:cs="仿宋"/>
                <w:sz w:val="21"/>
                <w:szCs w:val="21"/>
                <w:lang w:val="en-US" w:eastAsia="zh-CN"/>
              </w:rPr>
            </w:pPr>
            <w:r>
              <w:rPr>
                <w:rFonts w:hint="eastAsia" w:ascii="仿宋" w:hAnsi="仿宋" w:eastAsia="仿宋" w:cs="仿宋"/>
                <w:b w:val="0"/>
                <w:bCs w:val="0"/>
                <w:sz w:val="21"/>
                <w:szCs w:val="21"/>
              </w:rPr>
              <w:t>医院端管理维护</w:t>
            </w:r>
            <w:r>
              <w:rPr>
                <w:rFonts w:hint="eastAsia" w:ascii="仿宋" w:hAnsi="仿宋" w:eastAsia="仿宋" w:cs="仿宋"/>
                <w:b w:val="0"/>
                <w:bCs w:val="0"/>
                <w:sz w:val="21"/>
                <w:szCs w:val="21"/>
                <w:lang w:val="en-US" w:eastAsia="zh-CN"/>
              </w:rPr>
              <w:t>功能</w:t>
            </w:r>
          </w:p>
        </w:tc>
        <w:tc>
          <w:tcPr>
            <w:tcW w:w="6345" w:type="dxa"/>
            <w:shd w:val="clear" w:color="auto" w:fill="auto"/>
          </w:tcPr>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1.病案查询</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支持按时间范围查询并导出有某一类疾病（包含多个可能的诊断）的患者，包括患者的完整诊断及治疗方案；</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支持按时间范围查询并导出使用了某些诊断组模板的病案号清单；</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支持按时间范围、科室（支持多科室）、查询并导出使用了某些ICD诊断的患者的病案信息，包括患者的完整诊断及治疗方案；</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支持按时间范围、科室（支持多选）导出在院患者病案信息，包括患者的完整诊断及治疗方案。</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sz w:val="21"/>
                <w:szCs w:val="21"/>
              </w:rPr>
              <w:t>权限管理</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支持用户信息管理和登录授权认证；</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支持角色信息的查询、新增、修改、删除及对应角色菜单及资源的分配；</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支持菜单信息的查询、新增、修改、删除；</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支持资源信息的查询、新增、修改、删除，资源的路径可以具体到某个后台接口或者使用通配符匹配到后台某一类接口，方便接口的访问控制。</w:t>
            </w:r>
          </w:p>
        </w:tc>
        <w:tc>
          <w:tcPr>
            <w:tcW w:w="874" w:type="dxa"/>
            <w:shd w:val="clear" w:color="auto" w:fill="auto"/>
          </w:tcPr>
          <w:p>
            <w:pPr>
              <w:autoSpaceDE w:val="0"/>
              <w:autoSpaceDN w:val="0"/>
              <w:adjustRightInd w:val="0"/>
              <w:spacing w:line="440" w:lineRule="exact"/>
              <w:contextualSpacing/>
              <w:outlineLvl w:val="0"/>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shd w:val="clear" w:color="auto" w:fill="auto"/>
            <w:vAlign w:val="center"/>
          </w:tcPr>
          <w:p>
            <w:pPr>
              <w:autoSpaceDE w:val="0"/>
              <w:autoSpaceDN w:val="0"/>
              <w:adjustRightInd w:val="0"/>
              <w:spacing w:line="440" w:lineRule="exact"/>
              <w:contextualSpacing/>
              <w:jc w:val="center"/>
              <w:outlineLvl w:val="0"/>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3</w:t>
            </w:r>
          </w:p>
        </w:tc>
        <w:tc>
          <w:tcPr>
            <w:tcW w:w="1155" w:type="dxa"/>
            <w:shd w:val="clear" w:color="auto" w:fill="auto"/>
            <w:vAlign w:val="center"/>
          </w:tcPr>
          <w:p>
            <w:pPr>
              <w:autoSpaceDE w:val="0"/>
              <w:autoSpaceDN w:val="0"/>
              <w:adjustRightInd w:val="0"/>
              <w:spacing w:line="440" w:lineRule="exact"/>
              <w:contextualSpacing/>
              <w:jc w:val="left"/>
              <w:outlineLvl w:val="0"/>
              <w:rPr>
                <w:rFonts w:hint="eastAsia" w:ascii="仿宋" w:hAnsi="仿宋" w:eastAsia="仿宋" w:cs="仿宋"/>
                <w:sz w:val="21"/>
                <w:szCs w:val="21"/>
              </w:rPr>
            </w:pPr>
            <w:r>
              <w:rPr>
                <w:rFonts w:hint="eastAsia" w:ascii="仿宋" w:hAnsi="仿宋" w:eastAsia="仿宋" w:cs="仿宋"/>
                <w:b w:val="0"/>
                <w:bCs w:val="0"/>
                <w:sz w:val="21"/>
                <w:szCs w:val="21"/>
              </w:rPr>
              <w:t>云端管理维护功能</w:t>
            </w:r>
          </w:p>
        </w:tc>
        <w:tc>
          <w:tcPr>
            <w:tcW w:w="6345" w:type="dxa"/>
            <w:shd w:val="clear" w:color="auto" w:fill="auto"/>
          </w:tcPr>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1.西医诊断树管理</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支持诊断树</w:t>
            </w:r>
            <w:r>
              <w:rPr>
                <w:rFonts w:hint="eastAsia" w:ascii="仿宋" w:hAnsi="仿宋" w:eastAsia="仿宋" w:cs="仿宋"/>
                <w:sz w:val="21"/>
                <w:szCs w:val="21"/>
                <w:lang w:val="en-US" w:eastAsia="zh-CN"/>
              </w:rPr>
              <w:t>一二级</w:t>
            </w:r>
            <w:r>
              <w:rPr>
                <w:rFonts w:hint="eastAsia" w:ascii="仿宋" w:hAnsi="仿宋" w:eastAsia="仿宋" w:cs="仿宋"/>
                <w:sz w:val="21"/>
                <w:szCs w:val="21"/>
              </w:rPr>
              <w:t>审批管理；</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支持按审批状态、时间范围、根节点名称查询审批记录；</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可按时间范围、科室名称、ICD名称、ICD编码查询审批树的拒绝库、拒绝理由及建议模板。</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sz w:val="21"/>
                <w:szCs w:val="21"/>
              </w:rPr>
              <w:t>西医审批模板管理</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支持诊断模板的</w:t>
            </w:r>
            <w:r>
              <w:rPr>
                <w:rFonts w:hint="eastAsia" w:ascii="仿宋" w:hAnsi="仿宋" w:eastAsia="仿宋" w:cs="仿宋"/>
                <w:sz w:val="21"/>
                <w:szCs w:val="21"/>
                <w:lang w:val="en-US" w:eastAsia="zh-CN"/>
              </w:rPr>
              <w:t>一二级</w:t>
            </w:r>
            <w:r>
              <w:rPr>
                <w:rFonts w:hint="eastAsia" w:ascii="仿宋" w:hAnsi="仿宋" w:eastAsia="仿宋" w:cs="仿宋"/>
                <w:sz w:val="21"/>
                <w:szCs w:val="21"/>
              </w:rPr>
              <w:t>审批管理；</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支持按审批状态、时间范围，科室名称、ICD 名称、ICD编码查询审批记录；</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sz w:val="21"/>
                <w:szCs w:val="21"/>
              </w:rPr>
              <w:t>.西医诊断管理</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支持自定义诊断</w:t>
            </w:r>
            <w:r>
              <w:rPr>
                <w:rFonts w:hint="eastAsia" w:ascii="仿宋" w:hAnsi="仿宋" w:eastAsia="仿宋" w:cs="仿宋"/>
                <w:sz w:val="21"/>
                <w:szCs w:val="21"/>
                <w:lang w:val="en-US" w:eastAsia="zh-CN"/>
              </w:rPr>
              <w:t>一二级</w:t>
            </w:r>
            <w:r>
              <w:rPr>
                <w:rFonts w:hint="eastAsia" w:ascii="仿宋" w:hAnsi="仿宋" w:eastAsia="仿宋" w:cs="仿宋"/>
                <w:sz w:val="21"/>
                <w:szCs w:val="21"/>
              </w:rPr>
              <w:t>审批管理；</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trike w:val="0"/>
                <w:dstrike w:val="0"/>
                <w:color w:val="000000" w:themeColor="text1"/>
                <w:sz w:val="21"/>
                <w:szCs w:val="21"/>
                <w:u w:val="none"/>
                <w14:textFill>
                  <w14:solidFill>
                    <w14:schemeClr w14:val="tx1"/>
                  </w14:solidFill>
                </w14:textFill>
              </w:rPr>
              <w:t>支持按审批状态、时间范围、科室名称等</w:t>
            </w:r>
            <w:r>
              <w:rPr>
                <w:rFonts w:hint="eastAsia" w:ascii="仿宋" w:hAnsi="仿宋" w:eastAsia="仿宋" w:cs="仿宋"/>
                <w:sz w:val="21"/>
                <w:szCs w:val="21"/>
              </w:rPr>
              <w:t>条件查询审批记录；</w:t>
            </w:r>
          </w:p>
        </w:tc>
        <w:tc>
          <w:tcPr>
            <w:tcW w:w="874" w:type="dxa"/>
            <w:shd w:val="clear" w:color="auto" w:fill="auto"/>
          </w:tcPr>
          <w:p>
            <w:pPr>
              <w:autoSpaceDE w:val="0"/>
              <w:autoSpaceDN w:val="0"/>
              <w:adjustRightInd w:val="0"/>
              <w:spacing w:line="440" w:lineRule="exact"/>
              <w:contextualSpacing/>
              <w:outlineLvl w:val="0"/>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shd w:val="clear" w:color="auto" w:fill="auto"/>
            <w:vAlign w:val="center"/>
          </w:tcPr>
          <w:p>
            <w:pPr>
              <w:autoSpaceDE w:val="0"/>
              <w:autoSpaceDN w:val="0"/>
              <w:adjustRightInd w:val="0"/>
              <w:spacing w:line="440" w:lineRule="exact"/>
              <w:contextualSpacing/>
              <w:jc w:val="center"/>
              <w:outlineLvl w:val="0"/>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1155" w:type="dxa"/>
            <w:shd w:val="clear" w:color="auto" w:fill="auto"/>
            <w:vAlign w:val="center"/>
          </w:tcPr>
          <w:p>
            <w:pPr>
              <w:autoSpaceDE w:val="0"/>
              <w:autoSpaceDN w:val="0"/>
              <w:adjustRightInd w:val="0"/>
              <w:spacing w:line="440" w:lineRule="exact"/>
              <w:contextualSpacing/>
              <w:jc w:val="left"/>
              <w:outlineLvl w:val="0"/>
              <w:rPr>
                <w:rFonts w:hint="eastAsia" w:ascii="仿宋" w:hAnsi="仿宋" w:eastAsia="仿宋" w:cs="仿宋"/>
                <w:bCs/>
                <w:sz w:val="21"/>
                <w:szCs w:val="21"/>
              </w:rPr>
            </w:pPr>
            <w:r>
              <w:rPr>
                <w:rFonts w:hint="eastAsia" w:ascii="仿宋" w:hAnsi="仿宋" w:eastAsia="仿宋" w:cs="仿宋"/>
                <w:bCs/>
                <w:sz w:val="21"/>
                <w:szCs w:val="21"/>
              </w:rPr>
              <w:t>电子病历系统改造</w:t>
            </w:r>
          </w:p>
        </w:tc>
        <w:tc>
          <w:tcPr>
            <w:tcW w:w="6345" w:type="dxa"/>
            <w:shd w:val="clear" w:color="auto" w:fill="auto"/>
          </w:tcPr>
          <w:p>
            <w:pPr>
              <w:autoSpaceDE w:val="0"/>
              <w:autoSpaceDN w:val="0"/>
              <w:adjustRightInd w:val="0"/>
              <w:spacing w:line="440" w:lineRule="exact"/>
              <w:contextualSpacing/>
              <w:outlineLvl w:val="0"/>
              <w:rPr>
                <w:rFonts w:hint="eastAsia" w:ascii="仿宋" w:hAnsi="仿宋" w:eastAsia="仿宋" w:cs="仿宋"/>
                <w:b/>
                <w:sz w:val="21"/>
                <w:szCs w:val="21"/>
                <w:lang w:val="en-US" w:eastAsia="zh-CN"/>
              </w:rPr>
            </w:pPr>
            <w:r>
              <w:rPr>
                <w:rFonts w:hint="eastAsia" w:ascii="仿宋" w:hAnsi="仿宋" w:eastAsia="仿宋" w:cs="仿宋"/>
                <w:b/>
                <w:sz w:val="21"/>
                <w:szCs w:val="21"/>
              </w:rPr>
              <w:t>（一）电子病历系统改造</w:t>
            </w:r>
            <w:r>
              <w:rPr>
                <w:rFonts w:hint="eastAsia" w:ascii="仿宋" w:hAnsi="仿宋" w:eastAsia="仿宋" w:cs="仿宋"/>
                <w:b/>
                <w:sz w:val="21"/>
                <w:szCs w:val="21"/>
                <w:lang w:val="en-US" w:eastAsia="zh-CN"/>
              </w:rPr>
              <w:t>部分</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color w:val="000000" w:themeColor="text1"/>
                <w:sz w:val="21"/>
                <w:szCs w:val="21"/>
                <w:lang w:val="en-US" w:eastAsia="zh-CN"/>
                <w14:textFill>
                  <w14:solidFill>
                    <w14:schemeClr w14:val="tx1"/>
                  </w14:solidFill>
                </w14:textFill>
              </w:rPr>
              <w:t>为医院</w:t>
            </w:r>
            <w:r>
              <w:rPr>
                <w:rFonts w:hint="eastAsia" w:ascii="仿宋" w:hAnsi="仿宋" w:eastAsia="仿宋" w:cs="仿宋"/>
                <w:color w:val="000000" w:themeColor="text1"/>
                <w:sz w:val="21"/>
                <w:szCs w:val="21"/>
                <w14:textFill>
                  <w14:solidFill>
                    <w14:schemeClr w14:val="tx1"/>
                  </w14:solidFill>
                </w14:textFill>
              </w:rPr>
              <w:t>提供诊断组对接</w:t>
            </w:r>
            <w:r>
              <w:rPr>
                <w:rFonts w:hint="eastAsia" w:ascii="仿宋" w:hAnsi="仿宋" w:eastAsia="仿宋" w:cs="仿宋"/>
                <w:color w:val="000000" w:themeColor="text1"/>
                <w:sz w:val="21"/>
                <w:szCs w:val="21"/>
                <w:lang w:val="en-US" w:eastAsia="zh-CN"/>
                <w14:textFill>
                  <w14:solidFill>
                    <w14:schemeClr w14:val="tx1"/>
                  </w14:solidFill>
                </w14:textFill>
              </w:rPr>
              <w:t>指导</w:t>
            </w:r>
            <w:r>
              <w:rPr>
                <w:rFonts w:hint="eastAsia" w:ascii="仿宋" w:hAnsi="仿宋" w:eastAsia="仿宋" w:cs="仿宋"/>
                <w:color w:val="000000" w:themeColor="text1"/>
                <w:sz w:val="21"/>
                <w:szCs w:val="21"/>
                <w14:textFill>
                  <w14:solidFill>
                    <w14:schemeClr w14:val="tx1"/>
                  </w14:solidFill>
                </w14:textFill>
              </w:rPr>
              <w:t>服务；</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医生在EMR系统中选中患者，点击诊断下达按钮，通过浏览器打开诊断操作台网页；</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在打开的诊断操作台中下达该患者的临床诊断；</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回到EMR系统打开具体的病历文书，同步诊断，将临床诊断插入病历文书；</w:t>
            </w:r>
          </w:p>
          <w:p>
            <w:pPr>
              <w:autoSpaceDE w:val="0"/>
              <w:autoSpaceDN w:val="0"/>
              <w:adjustRightInd w:val="0"/>
              <w:spacing w:line="440" w:lineRule="exact"/>
              <w:contextualSpacing/>
              <w:outlineLvl w:val="0"/>
              <w:rPr>
                <w:rFonts w:hint="eastAsia" w:ascii="仿宋" w:hAnsi="仿宋" w:eastAsia="仿宋" w:cs="仿宋"/>
                <w:bCs/>
                <w:sz w:val="21"/>
                <w:szCs w:val="21"/>
              </w:rPr>
            </w:pPr>
            <w:r>
              <w:rPr>
                <w:rFonts w:hint="eastAsia" w:ascii="仿宋" w:hAnsi="仿宋" w:eastAsia="仿宋" w:cs="仿宋"/>
                <w:sz w:val="21"/>
                <w:szCs w:val="21"/>
              </w:rPr>
              <w:t>诊断标准化平台中的每组临床诊断均为树状结构，写入病历文书的诊断需要保持该结构。</w:t>
            </w:r>
          </w:p>
          <w:p>
            <w:pPr>
              <w:autoSpaceDE w:val="0"/>
              <w:autoSpaceDN w:val="0"/>
              <w:adjustRightInd w:val="0"/>
              <w:spacing w:line="440" w:lineRule="exact"/>
              <w:contextualSpacing/>
              <w:outlineLvl w:val="0"/>
              <w:rPr>
                <w:rFonts w:hint="eastAsia" w:ascii="仿宋" w:hAnsi="仿宋" w:eastAsia="仿宋" w:cs="仿宋"/>
                <w:b/>
                <w:sz w:val="21"/>
                <w:szCs w:val="21"/>
              </w:rPr>
            </w:pPr>
            <w:r>
              <w:rPr>
                <w:rFonts w:hint="eastAsia" w:ascii="仿宋" w:hAnsi="仿宋" w:eastAsia="仿宋" w:cs="仿宋"/>
                <w:b/>
                <w:sz w:val="21"/>
                <w:szCs w:val="21"/>
              </w:rPr>
              <w:t>（二）西医医院内部外部接口</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1.内部接口</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科室数据上传接口；</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医生数据上传接口；</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患者数据上传接口；</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临床诊断数据上传接口；</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诊断树数据下发接口；</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拒绝库数据下发接口；</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诊断模板数据下发接口；</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自定义诊断数据下发接口；</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标准诊断数据下发接口；</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诊疗计划数据下发接口；</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△诊断规则下发接口；</w:t>
            </w:r>
          </w:p>
          <w:p>
            <w:pPr>
              <w:pStyle w:val="4"/>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w:t>
            </w:r>
            <w:r>
              <w:rPr>
                <w:rFonts w:hint="eastAsia" w:ascii="仿宋" w:hAnsi="仿宋" w:eastAsia="仿宋" w:cs="仿宋"/>
                <w:b w:val="0"/>
                <w:bCs/>
                <w:color w:val="000000" w:themeColor="text1"/>
                <w:sz w:val="21"/>
                <w:szCs w:val="21"/>
                <w:lang w:val="en-US" w:eastAsia="zh-CN"/>
                <w14:textFill>
                  <w14:solidFill>
                    <w14:schemeClr w14:val="tx1"/>
                  </w14:solidFill>
                </w14:textFill>
              </w:rPr>
              <w:t>诊断知识库下发接口；</w:t>
            </w:r>
          </w:p>
          <w:p>
            <w:pPr>
              <w:autoSpaceDE w:val="0"/>
              <w:autoSpaceDN w:val="0"/>
              <w:adjustRightInd w:val="0"/>
              <w:spacing w:line="440" w:lineRule="exact"/>
              <w:contextualSpacing/>
              <w:outlineLvl w:val="0"/>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诊断修饰词下发接口；</w:t>
            </w:r>
          </w:p>
          <w:p>
            <w:pPr>
              <w:autoSpaceDE w:val="0"/>
              <w:autoSpaceDN w:val="0"/>
              <w:adjustRightInd w:val="0"/>
              <w:spacing w:line="440" w:lineRule="exact"/>
              <w:contextualSpacing/>
              <w:outlineLvl w:val="0"/>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基层病种下发接口；</w:t>
            </w:r>
          </w:p>
          <w:p>
            <w:pPr>
              <w:autoSpaceDE w:val="0"/>
              <w:autoSpaceDN w:val="0"/>
              <w:adjustRightInd w:val="0"/>
              <w:spacing w:line="440" w:lineRule="exact"/>
              <w:contextualSpacing/>
              <w:outlineLvl w:val="0"/>
              <w:rPr>
                <w:rFonts w:hint="eastAsia" w:ascii="仿宋" w:hAnsi="仿宋" w:eastAsia="仿宋" w:cs="仿宋"/>
                <w:color w:val="FF0000"/>
                <w:sz w:val="21"/>
                <w:szCs w:val="21"/>
                <w:lang w:val="en-US" w:eastAsia="zh-CN"/>
              </w:rPr>
            </w:pPr>
            <w:r>
              <w:rPr>
                <w:rFonts w:hint="eastAsia" w:ascii="仿宋" w:hAnsi="仿宋" w:eastAsia="仿宋" w:cs="仿宋"/>
                <w:color w:val="000000" w:themeColor="text1"/>
                <w:sz w:val="21"/>
                <w:szCs w:val="21"/>
                <w:lang w:val="en-US" w:eastAsia="zh-CN"/>
                <w14:textFill>
                  <w14:solidFill>
                    <w14:schemeClr w14:val="tx1"/>
                  </w14:solidFill>
                </w14:textFill>
              </w:rPr>
              <w:t>灰码下发接口；</w:t>
            </w:r>
          </w:p>
          <w:p>
            <w:pPr>
              <w:autoSpaceDE w:val="0"/>
              <w:autoSpaceDN w:val="0"/>
              <w:adjustRightInd w:val="0"/>
              <w:spacing w:line="440" w:lineRule="exact"/>
              <w:contextualSpacing/>
              <w:outlineLvl w:val="0"/>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接入机构ICD版本下发接口</w:t>
            </w:r>
            <w:r>
              <w:rPr>
                <w:rFonts w:hint="eastAsia" w:ascii="仿宋" w:hAnsi="仿宋" w:eastAsia="仿宋" w:cs="仿宋"/>
                <w:color w:val="000000" w:themeColor="text1"/>
                <w:sz w:val="21"/>
                <w:szCs w:val="21"/>
                <w:lang w:eastAsia="zh-CN"/>
                <w14:textFill>
                  <w14:solidFill>
                    <w14:schemeClr w14:val="tx1"/>
                  </w14:solidFill>
                </w14:textFill>
              </w:rPr>
              <w:t>；</w:t>
            </w:r>
          </w:p>
          <w:p>
            <w:pPr>
              <w:autoSpaceDE w:val="0"/>
              <w:autoSpaceDN w:val="0"/>
              <w:adjustRightInd w:val="0"/>
              <w:spacing w:line="440" w:lineRule="exact"/>
              <w:contextualSpacing/>
              <w:outlineLvl w:val="0"/>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接入机构</w:t>
            </w:r>
            <w:r>
              <w:rPr>
                <w:rFonts w:hint="eastAsia" w:ascii="仿宋" w:hAnsi="仿宋" w:eastAsia="仿宋" w:cs="仿宋"/>
                <w:color w:val="000000" w:themeColor="text1"/>
                <w:sz w:val="21"/>
                <w:szCs w:val="21"/>
                <w:lang w:val="en-US" w:eastAsia="zh-CN"/>
                <w14:textFill>
                  <w14:solidFill>
                    <w14:schemeClr w14:val="tx1"/>
                  </w14:solidFill>
                </w14:textFill>
              </w:rPr>
              <w:t>基层病种</w:t>
            </w:r>
            <w:r>
              <w:rPr>
                <w:rFonts w:hint="eastAsia" w:ascii="仿宋" w:hAnsi="仿宋" w:eastAsia="仿宋" w:cs="仿宋"/>
                <w:color w:val="000000" w:themeColor="text1"/>
                <w:sz w:val="21"/>
                <w:szCs w:val="21"/>
                <w14:textFill>
                  <w14:solidFill>
                    <w14:schemeClr w14:val="tx1"/>
                  </w14:solidFill>
                </w14:textFill>
              </w:rPr>
              <w:t>版本下发接口</w:t>
            </w:r>
            <w:r>
              <w:rPr>
                <w:rFonts w:hint="eastAsia" w:ascii="仿宋" w:hAnsi="仿宋" w:eastAsia="仿宋" w:cs="仿宋"/>
                <w:color w:val="000000" w:themeColor="text1"/>
                <w:sz w:val="21"/>
                <w:szCs w:val="21"/>
                <w:lang w:eastAsia="zh-CN"/>
                <w14:textFill>
                  <w14:solidFill>
                    <w14:schemeClr w14:val="tx1"/>
                  </w14:solidFill>
                </w14:textFill>
              </w:rPr>
              <w:t>；</w:t>
            </w:r>
          </w:p>
          <w:p>
            <w:pPr>
              <w:autoSpaceDE w:val="0"/>
              <w:autoSpaceDN w:val="0"/>
              <w:adjustRightInd w:val="0"/>
              <w:spacing w:line="440" w:lineRule="exact"/>
              <w:contextualSpacing/>
              <w:outlineLvl w:val="0"/>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接入机构</w:t>
            </w:r>
            <w:r>
              <w:rPr>
                <w:rFonts w:hint="eastAsia" w:ascii="仿宋" w:hAnsi="仿宋" w:eastAsia="仿宋" w:cs="仿宋"/>
                <w:color w:val="000000" w:themeColor="text1"/>
                <w:sz w:val="21"/>
                <w:szCs w:val="21"/>
                <w:lang w:val="en-US" w:eastAsia="zh-CN"/>
                <w14:textFill>
                  <w14:solidFill>
                    <w14:schemeClr w14:val="tx1"/>
                  </w14:solidFill>
                </w14:textFill>
              </w:rPr>
              <w:t>灰码</w:t>
            </w:r>
            <w:r>
              <w:rPr>
                <w:rFonts w:hint="eastAsia" w:ascii="仿宋" w:hAnsi="仿宋" w:eastAsia="仿宋" w:cs="仿宋"/>
                <w:color w:val="000000" w:themeColor="text1"/>
                <w:sz w:val="21"/>
                <w:szCs w:val="21"/>
                <w14:textFill>
                  <w14:solidFill>
                    <w14:schemeClr w14:val="tx1"/>
                  </w14:solidFill>
                </w14:textFill>
              </w:rPr>
              <w:t>版本下发接口</w:t>
            </w:r>
            <w:r>
              <w:rPr>
                <w:rFonts w:hint="eastAsia" w:ascii="仿宋" w:hAnsi="仿宋" w:eastAsia="仿宋" w:cs="仿宋"/>
                <w:color w:val="000000" w:themeColor="text1"/>
                <w:sz w:val="21"/>
                <w:szCs w:val="21"/>
                <w:lang w:eastAsia="zh-CN"/>
                <w14:textFill>
                  <w14:solidFill>
                    <w14:schemeClr w14:val="tx1"/>
                  </w14:solidFill>
                </w14:textFill>
              </w:rPr>
              <w:t>；</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bCs/>
                <w:sz w:val="21"/>
                <w:szCs w:val="21"/>
              </w:rPr>
              <w:t>2.</w:t>
            </w:r>
            <w:r>
              <w:rPr>
                <w:rFonts w:hint="eastAsia" w:ascii="仿宋" w:hAnsi="仿宋" w:eastAsia="仿宋" w:cs="仿宋"/>
                <w:sz w:val="21"/>
                <w:szCs w:val="21"/>
              </w:rPr>
              <w:t>外部接口</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登录认证授权接口；</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临床诊断</w:t>
            </w:r>
            <w:r>
              <w:rPr>
                <w:rFonts w:hint="eastAsia" w:ascii="仿宋" w:hAnsi="仿宋" w:eastAsia="仿宋" w:cs="仿宋"/>
                <w:sz w:val="21"/>
                <w:szCs w:val="21"/>
                <w:lang w:val="en-US" w:eastAsia="zh-CN"/>
              </w:rPr>
              <w:t>获取</w:t>
            </w:r>
            <w:r>
              <w:rPr>
                <w:rFonts w:hint="eastAsia" w:ascii="仿宋" w:hAnsi="仿宋" w:eastAsia="仿宋" w:cs="仿宋"/>
                <w:sz w:val="21"/>
                <w:szCs w:val="21"/>
              </w:rPr>
              <w:t>取接口；</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科室数据同步接口/视图；</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医生数据同步接口/视图；</w:t>
            </w:r>
          </w:p>
          <w:p>
            <w:pPr>
              <w:autoSpaceDE w:val="0"/>
              <w:autoSpaceDN w:val="0"/>
              <w:adjustRightInd w:val="0"/>
              <w:spacing w:line="440" w:lineRule="exact"/>
              <w:contextualSpacing/>
              <w:outlineLvl w:val="0"/>
              <w:rPr>
                <w:rFonts w:hint="eastAsia" w:ascii="仿宋" w:hAnsi="仿宋" w:eastAsia="仿宋" w:cs="仿宋"/>
                <w:sz w:val="21"/>
                <w:szCs w:val="21"/>
              </w:rPr>
            </w:pPr>
            <w:r>
              <w:rPr>
                <w:rFonts w:hint="eastAsia" w:ascii="仿宋" w:hAnsi="仿宋" w:eastAsia="仿宋" w:cs="仿宋"/>
                <w:sz w:val="21"/>
                <w:szCs w:val="21"/>
              </w:rPr>
              <w:t>患者数据同步接口/视图。</w:t>
            </w:r>
          </w:p>
        </w:tc>
        <w:tc>
          <w:tcPr>
            <w:tcW w:w="874" w:type="dxa"/>
            <w:shd w:val="clear" w:color="auto" w:fill="auto"/>
          </w:tcPr>
          <w:p>
            <w:pPr>
              <w:autoSpaceDE w:val="0"/>
              <w:autoSpaceDN w:val="0"/>
              <w:adjustRightInd w:val="0"/>
              <w:spacing w:line="440" w:lineRule="exact"/>
              <w:contextualSpacing/>
              <w:outlineLvl w:val="0"/>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5" w:type="dxa"/>
            <w:shd w:val="clear" w:color="auto" w:fill="auto"/>
            <w:vAlign w:val="center"/>
          </w:tcPr>
          <w:p>
            <w:pPr>
              <w:autoSpaceDE w:val="0"/>
              <w:autoSpaceDN w:val="0"/>
              <w:adjustRightInd w:val="0"/>
              <w:spacing w:line="440" w:lineRule="exact"/>
              <w:contextualSpacing/>
              <w:jc w:val="center"/>
              <w:outlineLvl w:val="0"/>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5</w:t>
            </w:r>
          </w:p>
        </w:tc>
        <w:tc>
          <w:tcPr>
            <w:tcW w:w="1155" w:type="dxa"/>
            <w:shd w:val="clear" w:color="auto" w:fill="auto"/>
            <w:vAlign w:val="center"/>
          </w:tcPr>
          <w:p>
            <w:pPr>
              <w:autoSpaceDE w:val="0"/>
              <w:autoSpaceDN w:val="0"/>
              <w:adjustRightInd w:val="0"/>
              <w:spacing w:line="440" w:lineRule="exact"/>
              <w:contextualSpacing/>
              <w:jc w:val="left"/>
              <w:outlineLvl w:val="0"/>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诊断技术服务</w:t>
            </w:r>
          </w:p>
        </w:tc>
        <w:tc>
          <w:tcPr>
            <w:tcW w:w="6345" w:type="dxa"/>
            <w:shd w:val="clear" w:color="auto" w:fill="auto"/>
          </w:tcPr>
          <w:p>
            <w:pPr>
              <w:autoSpaceDE w:val="0"/>
              <w:autoSpaceDN w:val="0"/>
              <w:adjustRightInd w:val="0"/>
              <w:spacing w:line="440" w:lineRule="exact"/>
              <w:contextualSpacing/>
              <w:outlineLvl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指导医院管理人员书写质控报告。每年为医院提供</w:t>
            </w:r>
            <w:r>
              <w:rPr>
                <w:rFonts w:hint="eastAsia" w:ascii="仿宋" w:hAnsi="仿宋" w:eastAsia="仿宋" w:cs="仿宋"/>
                <w:sz w:val="21"/>
                <w:szCs w:val="21"/>
                <w:lang w:val="en-US" w:eastAsia="zh-CN"/>
              </w:rPr>
              <w:t>两</w:t>
            </w:r>
            <w:r>
              <w:rPr>
                <w:rFonts w:hint="eastAsia" w:ascii="仿宋" w:hAnsi="仿宋" w:eastAsia="仿宋" w:cs="仿宋"/>
                <w:sz w:val="21"/>
                <w:szCs w:val="21"/>
              </w:rPr>
              <w:t>份的质控报告供参考</w:t>
            </w:r>
            <w:r>
              <w:rPr>
                <w:rFonts w:hint="eastAsia" w:ascii="仿宋" w:hAnsi="仿宋" w:eastAsia="仿宋" w:cs="仿宋"/>
                <w:sz w:val="21"/>
                <w:szCs w:val="21"/>
                <w:lang w:eastAsia="zh-CN"/>
              </w:rPr>
              <w:t>；</w:t>
            </w:r>
          </w:p>
        </w:tc>
        <w:tc>
          <w:tcPr>
            <w:tcW w:w="874" w:type="dxa"/>
            <w:shd w:val="clear" w:color="auto" w:fill="auto"/>
          </w:tcPr>
          <w:p>
            <w:pPr>
              <w:autoSpaceDE w:val="0"/>
              <w:autoSpaceDN w:val="0"/>
              <w:adjustRightInd w:val="0"/>
              <w:spacing w:line="440" w:lineRule="exact"/>
              <w:contextualSpacing/>
              <w:outlineLvl w:val="0"/>
              <w:rPr>
                <w:rFonts w:hint="eastAsia" w:ascii="仿宋" w:hAnsi="仿宋" w:eastAsia="仿宋" w:cs="仿宋"/>
                <w:bCs/>
                <w:sz w:val="21"/>
                <w:szCs w:val="21"/>
              </w:rPr>
            </w:pPr>
          </w:p>
        </w:tc>
      </w:tr>
    </w:tbl>
    <w:p>
      <w:pPr>
        <w:rPr>
          <w:rFonts w:hint="default" w:ascii="仿宋" w:hAnsi="仿宋" w:eastAsia="仿宋" w:cs="仿宋"/>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31669"/>
    <w:rsid w:val="0B4F8505"/>
    <w:rsid w:val="0FFFFC35"/>
    <w:rsid w:val="17A3EC62"/>
    <w:rsid w:val="277B807F"/>
    <w:rsid w:val="27F76331"/>
    <w:rsid w:val="2BF7495B"/>
    <w:rsid w:val="2DFFB924"/>
    <w:rsid w:val="2E47AD2F"/>
    <w:rsid w:val="2F7F8785"/>
    <w:rsid w:val="32DDB605"/>
    <w:rsid w:val="36531A94"/>
    <w:rsid w:val="3DEF76DB"/>
    <w:rsid w:val="3EBF9F53"/>
    <w:rsid w:val="3EE1E2F8"/>
    <w:rsid w:val="3FCB4ECC"/>
    <w:rsid w:val="3FCC83DD"/>
    <w:rsid w:val="467C07FC"/>
    <w:rsid w:val="48A6DCFB"/>
    <w:rsid w:val="4CEF5DBC"/>
    <w:rsid w:val="4FB934AC"/>
    <w:rsid w:val="50D771E8"/>
    <w:rsid w:val="55EFB0C5"/>
    <w:rsid w:val="5DE9B673"/>
    <w:rsid w:val="5E7DAFC6"/>
    <w:rsid w:val="5F6B8651"/>
    <w:rsid w:val="5F6FB52F"/>
    <w:rsid w:val="5FA9CB03"/>
    <w:rsid w:val="5FDF7269"/>
    <w:rsid w:val="5FF1578E"/>
    <w:rsid w:val="5FF581E5"/>
    <w:rsid w:val="5FFD4875"/>
    <w:rsid w:val="65EB860F"/>
    <w:rsid w:val="67D75806"/>
    <w:rsid w:val="67FFA908"/>
    <w:rsid w:val="681F5CF6"/>
    <w:rsid w:val="69EDA893"/>
    <w:rsid w:val="6A6FB7F9"/>
    <w:rsid w:val="6BDBB9DB"/>
    <w:rsid w:val="6EDB950F"/>
    <w:rsid w:val="73C8BDCB"/>
    <w:rsid w:val="74BA796E"/>
    <w:rsid w:val="74FD080A"/>
    <w:rsid w:val="757B3FDF"/>
    <w:rsid w:val="767DB17C"/>
    <w:rsid w:val="767EB50C"/>
    <w:rsid w:val="77FAAAE2"/>
    <w:rsid w:val="77FDB74A"/>
    <w:rsid w:val="77FFD470"/>
    <w:rsid w:val="79F634F2"/>
    <w:rsid w:val="7B7D9C00"/>
    <w:rsid w:val="7BA52AF9"/>
    <w:rsid w:val="7BAFE91B"/>
    <w:rsid w:val="7BBFED21"/>
    <w:rsid w:val="7BFBDEDC"/>
    <w:rsid w:val="7D67B15D"/>
    <w:rsid w:val="7D796525"/>
    <w:rsid w:val="7D8EC9B0"/>
    <w:rsid w:val="7D9FB974"/>
    <w:rsid w:val="7DFFAD66"/>
    <w:rsid w:val="7EFCCBFF"/>
    <w:rsid w:val="7EFF67F6"/>
    <w:rsid w:val="7F5AD40C"/>
    <w:rsid w:val="7F771B67"/>
    <w:rsid w:val="7F77A5D4"/>
    <w:rsid w:val="7F7B0D55"/>
    <w:rsid w:val="7F7D152D"/>
    <w:rsid w:val="7FB70571"/>
    <w:rsid w:val="7FBB71C6"/>
    <w:rsid w:val="7FCA25E1"/>
    <w:rsid w:val="7FF31669"/>
    <w:rsid w:val="7FF326A1"/>
    <w:rsid w:val="7FFD75E0"/>
    <w:rsid w:val="A3FF0DA8"/>
    <w:rsid w:val="AD7F280A"/>
    <w:rsid w:val="AFD7C11E"/>
    <w:rsid w:val="AFEC4F1F"/>
    <w:rsid w:val="B35FB949"/>
    <w:rsid w:val="B3AE3992"/>
    <w:rsid w:val="B7FE03D9"/>
    <w:rsid w:val="BBEDE319"/>
    <w:rsid w:val="BF354D9A"/>
    <w:rsid w:val="CBFBDFFD"/>
    <w:rsid w:val="CEF921AB"/>
    <w:rsid w:val="CF6F5F2A"/>
    <w:rsid w:val="D27B9FCF"/>
    <w:rsid w:val="D7DFE5C8"/>
    <w:rsid w:val="DC8B257E"/>
    <w:rsid w:val="DDFD26B7"/>
    <w:rsid w:val="DEBEDE29"/>
    <w:rsid w:val="DFDE4ACD"/>
    <w:rsid w:val="DFF3368E"/>
    <w:rsid w:val="E6EFBDC7"/>
    <w:rsid w:val="E7FB71E6"/>
    <w:rsid w:val="EA3DD4F0"/>
    <w:rsid w:val="EDDB1842"/>
    <w:rsid w:val="EEFEC2B4"/>
    <w:rsid w:val="EF5E8207"/>
    <w:rsid w:val="EFCE0FCA"/>
    <w:rsid w:val="F4AFE2E2"/>
    <w:rsid w:val="F80DFE27"/>
    <w:rsid w:val="F9BF5D3F"/>
    <w:rsid w:val="F9F751BF"/>
    <w:rsid w:val="F9FF44CC"/>
    <w:rsid w:val="FAA5B9A6"/>
    <w:rsid w:val="FAF61EBF"/>
    <w:rsid w:val="FB6ECEBC"/>
    <w:rsid w:val="FBFED777"/>
    <w:rsid w:val="FC7F9746"/>
    <w:rsid w:val="FC9DBF91"/>
    <w:rsid w:val="FCD7F8AF"/>
    <w:rsid w:val="FDFF6613"/>
    <w:rsid w:val="FECF90ED"/>
    <w:rsid w:val="FEFACD61"/>
    <w:rsid w:val="FEFD9B5C"/>
    <w:rsid w:val="FF2F1D1F"/>
    <w:rsid w:val="FF5EBBF5"/>
    <w:rsid w:val="FF8EEA43"/>
    <w:rsid w:val="FFBAD6AB"/>
    <w:rsid w:val="FFBF755C"/>
    <w:rsid w:val="FFCE2C90"/>
    <w:rsid w:val="FFE5CA3B"/>
    <w:rsid w:val="FFFF0541"/>
    <w:rsid w:val="FFFF9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Plain Text"/>
    <w:basedOn w:val="1"/>
    <w:qFormat/>
    <w:uiPriority w:val="0"/>
    <w:rPr>
      <w:rFonts w:ascii="宋体" w:hAnsi="Courier New" w:cs="Courier New"/>
      <w:szCs w:val="21"/>
    </w:rPr>
  </w:style>
  <w:style w:type="paragraph" w:styleId="4">
    <w:name w:val="toc 1"/>
    <w:basedOn w:val="1"/>
    <w:next w:val="1"/>
    <w:qFormat/>
    <w:uiPriority w:val="0"/>
    <w:pPr>
      <w:adjustRightInd w:val="0"/>
      <w:snapToGrid w:val="0"/>
      <w:ind w:left="1" w:leftChars="1"/>
      <w:textAlignment w:val="top"/>
    </w:pPr>
    <w:rPr>
      <w:b/>
      <w:snapToGrid w:val="0"/>
      <w:kern w:val="0"/>
      <w:sz w:val="2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1984</Words>
  <Characters>2020</Characters>
  <Lines>0</Lines>
  <Paragraphs>0</Paragraphs>
  <TotalTime>1</TotalTime>
  <ScaleCrop>false</ScaleCrop>
  <LinksUpToDate>false</LinksUpToDate>
  <CharactersWithSpaces>2023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2024-05-18T08:19:00Z</dcterms:created>
  <dc:creator>WPS_1708655889</dc:creator>
  <cp:lastModifiedBy>Administrator</cp:lastModifiedBy>
  <cp:lastPrinted>2026-05-15T08:03:00Z</cp:lastPrinted>
  <dcterms:modified xsi:type="dcterms:W3CDTF">2026-05-27T00:01:26Z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9E36F46714FF4A7F80FE56269FCC7C9B_13</vt:lpwstr>
  </property>
  <property fmtid="{D5CDD505-2E9C-101B-9397-08002B2CF9AE}" pid="4" name="KSOTemplateDocerSaveRecord">
    <vt:lpwstr>eyJoZGlkIjoiNGIxMTdiYzAwZmQ1ZmIzMTExOTFhOThkZmEwZDkwMjYiLCJ1c2VySWQiOiIzNjM4MjQxMTcifQ==</vt:lpwstr>
  </property>
</Properties>
</file>