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before="240" w:after="240" w:line="360" w:lineRule="auto"/>
        <w:ind w:leftChars="0"/>
        <w:jc w:val="center"/>
        <w:outlineLvl w:val="0"/>
        <w:rPr>
          <w:rFonts w:hint="eastAsia" w:ascii="仿宋_GB2312" w:hAnsi="仿宋_GB2312" w:eastAsia="仿宋_GB2312" w:cs="仿宋_GB2312"/>
          <w:b/>
          <w:color w:val="auto"/>
          <w:sz w:val="40"/>
          <w:szCs w:val="40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40"/>
          <w:szCs w:val="40"/>
          <w:highlight w:val="none"/>
          <w:lang w:eastAsia="zh-CN"/>
        </w:rPr>
        <w:t>项目</w:t>
      </w:r>
      <w:r>
        <w:rPr>
          <w:rFonts w:hint="eastAsia" w:ascii="仿宋_GB2312" w:hAnsi="仿宋_GB2312" w:eastAsia="仿宋_GB2312" w:cs="仿宋_GB2312"/>
          <w:b/>
          <w:color w:val="auto"/>
          <w:sz w:val="40"/>
          <w:szCs w:val="40"/>
          <w:highlight w:val="none"/>
        </w:rPr>
        <w:t>需求</w:t>
      </w:r>
      <w:bookmarkStart w:id="0" w:name="_Hlk40259505"/>
    </w:p>
    <w:bookmarkEnd w:id="0"/>
    <w:p>
      <w:pPr>
        <w:pStyle w:val="3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highlight w:val="none"/>
          <w:lang w:val="en-US" w:eastAsia="zh-CN"/>
        </w:rPr>
        <w:t xml:space="preserve">项目概述 </w:t>
      </w:r>
    </w:p>
    <w:p>
      <w:pPr>
        <w:pStyle w:val="3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1.项目名称：新媒体宣传服务项目。</w:t>
      </w:r>
    </w:p>
    <w:p>
      <w:pPr>
        <w:pStyle w:val="3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2.最高限价：5.8万元。</w:t>
      </w:r>
    </w:p>
    <w:p>
      <w:pPr>
        <w:numPr>
          <w:ilvl w:val="0"/>
          <w:numId w:val="0"/>
        </w:numPr>
        <w:tabs>
          <w:tab w:val="left" w:pos="426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3.合同履行期限：签订合同后一年。</w:t>
      </w:r>
    </w:p>
    <w:p>
      <w:pPr>
        <w:pStyle w:val="3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highlight w:val="none"/>
          <w:lang w:val="en-US" w:eastAsia="zh-CN"/>
        </w:rPr>
        <w:t xml:space="preserve">服务内容 </w:t>
      </w:r>
    </w:p>
    <w:p>
      <w:pPr>
        <w:pStyle w:val="3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  <w:t>(一) 医院微信公众号管理、运营、维护及信息编审、舆情管控、后台技术维护。</w:t>
      </w:r>
    </w:p>
    <w:p>
      <w:pPr>
        <w:pStyle w:val="3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  <w:t>(二) 医院抖音号管理、运营、维护及宣传策划、拍摄、制作、舆情管控、后台技术维护。</w:t>
      </w:r>
    </w:p>
    <w:p>
      <w:pPr>
        <w:pStyle w:val="3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  <w:t>（三）医院微信视频号管理、运营、维护及宣传策划、拍摄、制作、舆情管控、后台技术维护。</w:t>
      </w:r>
    </w:p>
    <w:p>
      <w:pPr>
        <w:pStyle w:val="3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  <w:t>（四）新媒体（今日孱陵、今日头条、云上公安、直播公安资讯、短视频发布），不限篇数。</w:t>
      </w:r>
    </w:p>
    <w:p>
      <w:pPr>
        <w:pStyle w:val="3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  <w:t>（五）新闻宣传：重要活动、党建工作等，根据甲方需要报道医院新闻信息。</w:t>
      </w:r>
    </w:p>
    <w:p>
      <w:pP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28"/>
          <w:szCs w:val="28"/>
          <w:highlight w:val="none"/>
          <w:lang w:val="en-US" w:eastAsia="zh-CN" w:bidi="ar"/>
        </w:rPr>
        <w:t>（六）医德医风建设专项摄制。</w:t>
      </w:r>
      <w:bookmarkStart w:id="1" w:name="_GoBack"/>
      <w:bookmarkEnd w:id="1"/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6F7453"/>
    <w:rsid w:val="446F7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basedOn w:val="1"/>
    <w:next w:val="1"/>
    <w:qFormat/>
    <w:uiPriority w:val="0"/>
    <w:pPr>
      <w:spacing w:line="360" w:lineRule="auto"/>
      <w:ind w:firstLine="420" w:firstLineChars="200"/>
    </w:pPr>
    <w:rPr>
      <w:rFonts w:ascii="Calibri" w:hAnsi="Calibri" w:cs="宋体"/>
      <w:sz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2025-10-14T00:52:00Z</dcterms:created>
  <dc:creator>现实</dc:creator>
  <cp:lastModifiedBy>现实</cp:lastModifiedBy>
  <dcterms:modified xsi:type="dcterms:W3CDTF">2025-10-14T00:53:41Z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