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仿宋"/>
          <w:sz w:val="32"/>
          <w:szCs w:val="32"/>
        </w:rPr>
      </w:pPr>
      <w:r>
        <w:rPr>
          <w:rFonts w:hint="eastAsia" w:ascii="华文中宋" w:hAnsi="华文中宋" w:eastAsia="华文中宋" w:cs="仿宋"/>
          <w:sz w:val="32"/>
          <w:szCs w:val="32"/>
        </w:rPr>
        <w:t>采购指标要求</w:t>
      </w:r>
    </w:p>
    <w:p>
      <w:pPr>
        <w:jc w:val="center"/>
        <w:rPr>
          <w:rFonts w:ascii="仿宋" w:hAnsi="仿宋" w:eastAsia="仿宋" w:cs="仿宋"/>
          <w:szCs w:val="21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数量参数</w:t>
      </w:r>
    </w:p>
    <w:tbl>
      <w:tblPr>
        <w:tblStyle w:val="2"/>
        <w:tblW w:w="7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1134"/>
        <w:gridCol w:w="1140"/>
        <w:gridCol w:w="84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数量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单位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单价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</w:t>
            </w:r>
            <w:r>
              <w:rPr>
                <w:rFonts w:ascii="仿宋" w:hAnsi="仿宋" w:eastAsia="仿宋"/>
                <w:sz w:val="24"/>
                <w:szCs w:val="24"/>
              </w:rPr>
              <w:t>普通清洗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2498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5月深度</w:t>
            </w:r>
            <w:r>
              <w:rPr>
                <w:rFonts w:ascii="仿宋" w:hAnsi="仿宋" w:eastAsia="仿宋"/>
                <w:sz w:val="24"/>
                <w:szCs w:val="24"/>
              </w:rPr>
              <w:t>清洗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178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8月</w:t>
            </w:r>
            <w:r>
              <w:rPr>
                <w:rFonts w:ascii="仿宋" w:hAnsi="仿宋" w:eastAsia="仿宋"/>
                <w:sz w:val="24"/>
                <w:szCs w:val="24"/>
              </w:rPr>
              <w:t>普通清洗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2722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月深度</w:t>
            </w:r>
            <w:r>
              <w:rPr>
                <w:rFonts w:ascii="仿宋" w:hAnsi="仿宋" w:eastAsia="仿宋"/>
                <w:sz w:val="24"/>
                <w:szCs w:val="24"/>
              </w:rPr>
              <w:t>清洗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60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>普通清洗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2659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月深度</w:t>
            </w:r>
            <w:r>
              <w:rPr>
                <w:rFonts w:ascii="仿宋" w:hAnsi="仿宋" w:eastAsia="仿宋"/>
                <w:sz w:val="24"/>
                <w:szCs w:val="24"/>
              </w:rPr>
              <w:t>清洗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113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</w:rPr>
              <w:t>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</w:t>
            </w:r>
            <w:r>
              <w:rPr>
                <w:rFonts w:ascii="仿宋" w:hAnsi="仿宋" w:eastAsia="仿宋"/>
                <w:sz w:val="24"/>
                <w:szCs w:val="24"/>
              </w:rPr>
              <w:t>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等线" w:hAnsi="等线" w:eastAsia="等线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Cs w:val="21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清洗要求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供应商参照WS394-2012《公共场所集中空调通风系统卫生规范》、WS396-2012《公共场所集中空调通风清洗消毒规范》、GB 50365-2019《空调通风系统运行管理标准》规范执行空调清洗，具体事项如下：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1、对空调风机盘管的翅片、冷凝排水槽、风机叶轮表面、蜗壳内部和过滤器进行清洗，同时需要对风机盘管的出风口、回风口及滤网进行消毒清洁工作；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2、对部分分体式（普通）空调进行深度清洗；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3、分别在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月前、8月、11月完成空调的回风口、出风口消毒清洁工作；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4、布置全</w:t>
      </w:r>
      <w:r>
        <w:rPr>
          <w:rFonts w:ascii="仿宋" w:hAnsi="仿宋" w:eastAsia="仿宋"/>
          <w:sz w:val="28"/>
          <w:szCs w:val="28"/>
        </w:rPr>
        <w:t>新</w:t>
      </w:r>
      <w:r>
        <w:rPr>
          <w:rFonts w:hint="eastAsia" w:ascii="仿宋" w:hAnsi="仿宋" w:eastAsia="仿宋"/>
          <w:sz w:val="28"/>
          <w:szCs w:val="28"/>
        </w:rPr>
        <w:t>风口红飘带标识、清</w:t>
      </w:r>
      <w:r>
        <w:rPr>
          <w:rFonts w:ascii="仿宋" w:hAnsi="仿宋" w:eastAsia="仿宋"/>
          <w:sz w:val="28"/>
          <w:szCs w:val="28"/>
        </w:rPr>
        <w:t>洗标识</w:t>
      </w:r>
      <w:r>
        <w:rPr>
          <w:rFonts w:hint="eastAsia" w:ascii="仿宋" w:hAnsi="仿宋" w:eastAsia="仿宋"/>
          <w:sz w:val="28"/>
          <w:szCs w:val="28"/>
        </w:rPr>
        <w:t>、设备</w:t>
      </w:r>
      <w:r>
        <w:rPr>
          <w:rFonts w:ascii="仿宋" w:hAnsi="仿宋" w:eastAsia="仿宋"/>
          <w:sz w:val="28"/>
          <w:szCs w:val="28"/>
        </w:rPr>
        <w:t>序号贴</w:t>
      </w:r>
      <w:r>
        <w:rPr>
          <w:rFonts w:hint="eastAsia" w:ascii="仿宋" w:hAnsi="仿宋" w:eastAsia="仿宋"/>
          <w:sz w:val="28"/>
          <w:szCs w:val="28"/>
        </w:rPr>
        <w:t>等；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023A8"/>
    <w:rsid w:val="7190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2024-04-30T10:10:00Z</dcterms:created>
  <dc:creator>Administrator</dc:creator>
  <cp:lastModifiedBy>Administrator</cp:lastModifiedBy>
  <dcterms:modified xsi:type="dcterms:W3CDTF">2024-04-30T10:11:00Z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