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2024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供应商在荆州市内具备有效的《危险废物经营许可证》</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合同签订后按季度付款</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ED2FD9"/>
    <w:rsid w:val="41ED2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2025-10-13T03:05:00Z</dcterms:created>
  <dc:creator>现实</dc:creator>
  <cp:lastModifiedBy>现实</cp:lastModifiedBy>
  <dcterms:modified xsi:type="dcterms:W3CDTF">2025-10-13T03:15:14Z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